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F27E54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385EC9">
        <w:rPr>
          <w:rFonts w:cs="KacstBook" w:hint="cs"/>
          <w:bCs/>
          <w:sz w:val="40"/>
          <w:szCs w:val="34"/>
          <w:rtl/>
        </w:rPr>
        <w:t xml:space="preserve"> </w:t>
      </w:r>
      <w:r w:rsidR="00F27E54">
        <w:rPr>
          <w:rFonts w:cs="KacstBook" w:hint="cs"/>
          <w:bCs/>
          <w:sz w:val="40"/>
          <w:szCs w:val="34"/>
          <w:rtl/>
        </w:rPr>
        <w:t xml:space="preserve">مشروع بحث </w:t>
      </w:r>
    </w:p>
    <w:p w:rsidR="00C96DC0" w:rsidRPr="00385EC9" w:rsidRDefault="00C6789F" w:rsidP="00F27E54">
      <w:pPr>
        <w:bidi/>
        <w:jc w:val="both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385EC9">
        <w:rPr>
          <w:rFonts w:cs="KacstBook"/>
          <w:bCs/>
          <w:sz w:val="40"/>
          <w:szCs w:val="34"/>
          <w:lang w:val="en-US"/>
        </w:rPr>
        <w:t>ARB</w:t>
      </w:r>
      <w:r w:rsidR="00F27E54">
        <w:rPr>
          <w:rFonts w:cs="KacstBook"/>
          <w:bCs/>
          <w:sz w:val="40"/>
          <w:szCs w:val="34"/>
          <w:lang w:val="en-US"/>
        </w:rPr>
        <w:t xml:space="preserve">311  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sz w:val="22"/>
                <w:rtl/>
              </w:rPr>
              <w:t>22/12/1439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385EC9">
              <w:rPr>
                <w:rFonts w:cs="KacstBook"/>
                <w:b/>
                <w:bCs/>
                <w:sz w:val="22"/>
                <w:lang w:val="en-US"/>
              </w:rPr>
              <w:t xml:space="preserve"> </w:t>
            </w:r>
            <w:r w:rsidR="00385EC9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900213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385EC9">
              <w:rPr>
                <w:rFonts w:cs="KacstBook" w:hint="cs"/>
                <w:b/>
                <w:bCs/>
                <w:rtl/>
              </w:rPr>
              <w:t xml:space="preserve"> </w:t>
            </w:r>
            <w:r w:rsidR="00900213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  <w:r w:rsidR="00385EC9">
              <w:rPr>
                <w:rFonts w:cs="KacstBook" w:hint="cs"/>
                <w:b/>
                <w:bCs/>
                <w:rtl/>
              </w:rPr>
              <w:t xml:space="preserve"> 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8B59E0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F27E54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 xml:space="preserve">مشروع بحث </w:t>
            </w:r>
            <w:r w:rsidR="00F27E54">
              <w:rPr>
                <w:rFonts w:cs="KacstBook" w:hint="cs"/>
                <w:b/>
                <w:sz w:val="28"/>
                <w:szCs w:val="28"/>
                <w:rtl/>
              </w:rPr>
              <w:t>311</w:t>
            </w:r>
            <w:r w:rsidR="00F27E54">
              <w:rPr>
                <w:rFonts w:cs="KacstBook"/>
                <w:b/>
                <w:sz w:val="28"/>
                <w:szCs w:val="28"/>
                <w:lang w:val="en-US"/>
              </w:rPr>
              <w:t xml:space="preserve">ARB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C377D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ساع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>ت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ا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>ن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قسم اللغة العربية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C377D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</w:t>
            </w:r>
            <w:r w:rsidR="00EC6F17">
              <w:rPr>
                <w:rFonts w:cs="KacstBook" w:hint="cs"/>
                <w:b/>
                <w:sz w:val="28"/>
                <w:szCs w:val="28"/>
                <w:rtl/>
              </w:rPr>
              <w:t>ا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>لثامن</w:t>
            </w:r>
            <w:r w:rsidR="00EC6F17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C377D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377D0">
              <w:rPr>
                <w:rFonts w:cs="KacstBook" w:hint="cs"/>
                <w:b/>
                <w:sz w:val="28"/>
                <w:szCs w:val="28"/>
                <w:rtl/>
              </w:rPr>
              <w:t xml:space="preserve">مناهج بحث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85EC9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385EC9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A0380" w:rsidRDefault="007A0380" w:rsidP="007A0380">
                  <w:r>
                    <w:rPr>
                      <w:rFonts w:ascii="Agency FB" w:hAnsi="Agency FB"/>
                    </w:rPr>
                    <w:t>√</w:t>
                  </w:r>
                </w:p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A0380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B59E0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8B59E0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EC6F17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أن ي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تعرف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الطلاب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على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عدد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من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شعراء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وناثريه</w:t>
            </w:r>
            <w:r>
              <w:rPr>
                <w:rFonts w:cs="AL-Mohanad Bold" w:hint="cs"/>
                <w:sz w:val="32"/>
                <w:szCs w:val="32"/>
                <w:rtl/>
              </w:rPr>
              <w:t>، وبالتالي يلمون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بالتحولات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الفنية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والفكرية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التي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طرأت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على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العصر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العباسي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الأول</w:t>
            </w:r>
            <w:r>
              <w:rPr>
                <w:rFonts w:cs="AL-Mohanad Bold" w:hint="cs"/>
                <w:sz w:val="32"/>
                <w:szCs w:val="32"/>
                <w:rtl/>
              </w:rPr>
              <w:t>، ويدركون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أبرز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القضايا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الفنية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والفكرية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في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722C5B">
              <w:rPr>
                <w:rFonts w:cs="AL-Mohanad Bold" w:hint="cs"/>
                <w:sz w:val="32"/>
                <w:szCs w:val="32"/>
                <w:rtl/>
              </w:rPr>
              <w:t>أدب</w:t>
            </w:r>
            <w:r w:rsidRPr="00722C5B">
              <w:rPr>
                <w:rFonts w:cs="AL-Mohanad Bold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sz w:val="32"/>
                <w:szCs w:val="32"/>
                <w:rtl/>
              </w:rPr>
              <w:t>هذا العصر.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7A0380" w:rsidRPr="007A0380" w:rsidRDefault="007A0380" w:rsidP="008B59E0">
            <w:pPr>
              <w:pStyle w:val="ad"/>
              <w:numPr>
                <w:ilvl w:val="0"/>
                <w:numId w:val="12"/>
              </w:numPr>
              <w:tabs>
                <w:tab w:val="clear" w:pos="855"/>
                <w:tab w:val="num" w:pos="281"/>
              </w:tabs>
              <w:bidi/>
              <w:ind w:left="281" w:hanging="283"/>
              <w:jc w:val="both"/>
              <w:rPr>
                <w:rFonts w:cs="AL-Mohanad"/>
                <w:sz w:val="30"/>
                <w:szCs w:val="30"/>
                <w:rtl/>
              </w:rPr>
            </w:pPr>
            <w:r w:rsidRPr="005A3921">
              <w:rPr>
                <w:rFonts w:cs="AL-Mohanad" w:hint="cs"/>
                <w:sz w:val="26"/>
                <w:szCs w:val="26"/>
                <w:rtl/>
              </w:rPr>
              <w:t>الاستفادة من عروض البوربوينت وعرضها على الطالبات عن طريق البروجكتر</w:t>
            </w:r>
            <w:r>
              <w:rPr>
                <w:rFonts w:cs="AL-Mohanad" w:hint="cs"/>
                <w:sz w:val="12"/>
                <w:szCs w:val="12"/>
                <w:rtl/>
              </w:rPr>
              <w:t xml:space="preserve">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8B59E0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7A038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 w:rsidP="00814855">
            <w:pPr>
              <w:bidi/>
              <w:jc w:val="center"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C377D0" w:rsidP="00814855">
            <w:pPr>
              <w:bidi/>
              <w:spacing w:after="200" w:line="276" w:lineRule="auto"/>
              <w:jc w:val="center"/>
              <w:rPr>
                <w:rFonts w:cs="AL-Mohanad Bold"/>
                <w:sz w:val="28"/>
                <w:szCs w:val="28"/>
              </w:rPr>
            </w:pPr>
            <w:r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مدخل نظري لطرق الكتابة العلمية</w:t>
            </w:r>
            <w:r w:rsidRPr="00814855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r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ومنهجية البحث والتوثيق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C377D0" w:rsidP="00814855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الرابع اختيار موضوع البحث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C377D0" w:rsidP="00814855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وضع خطة البحث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C377D0" w:rsidP="00814855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جمع المادة العلمية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5459D3" w:rsidP="00814855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ascii="Arial" w:hAnsi="Arial" w:cs="Arial" w:hint="cs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="00814855"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دريب الطلاب على تقنيات الكتابة العلمية</w:t>
            </w:r>
            <w:r w:rsidR="00814855"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14855"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وإبداء الملحوظات على محاولاتهم الكتابية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12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814855" w:rsidRDefault="005459D3" w:rsidP="005459D3">
            <w:pPr>
              <w:bidi/>
              <w:jc w:val="center"/>
              <w:rPr>
                <w:rFonts w:cs="AL-Mohanad Bold"/>
                <w:sz w:val="28"/>
                <w:szCs w:val="28"/>
              </w:rPr>
            </w:pPr>
            <w:r>
              <w:rPr>
                <w:rFonts w:ascii="Arial" w:hAnsi="Arial" w:cs="Arial" w:hint="cs"/>
                <w:color w:val="333333"/>
                <w:sz w:val="28"/>
                <w:szCs w:val="28"/>
                <w:shd w:val="clear" w:color="auto" w:fill="FFFFFF"/>
                <w:rtl/>
              </w:rPr>
              <w:t>ا</w:t>
            </w:r>
            <w:r w:rsidR="00814855" w:rsidRPr="00814855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rtl/>
              </w:rPr>
              <w:t>عداد البحث وإخراجه</w:t>
            </w:r>
          </w:p>
        </w:tc>
        <w:tc>
          <w:tcPr>
            <w:tcW w:w="1275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60" w:type="dxa"/>
          </w:tcPr>
          <w:p w:rsidR="00EC6F17" w:rsidRPr="00814855" w:rsidRDefault="00814855" w:rsidP="00814855">
            <w:pPr>
              <w:spacing w:line="216" w:lineRule="auto"/>
              <w:jc w:val="center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81485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</w:tr>
      <w:tr w:rsidR="00EC6F17" w:rsidRPr="00502E1F" w:rsidTr="00694792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275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  <w:tc>
          <w:tcPr>
            <w:tcW w:w="1560" w:type="dxa"/>
          </w:tcPr>
          <w:p w:rsidR="00EC6F17" w:rsidRPr="00722C5B" w:rsidRDefault="00EC6F17" w:rsidP="002E7306">
            <w:pPr>
              <w:spacing w:line="216" w:lineRule="auto"/>
              <w:jc w:val="center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</w:tr>
      <w:tr w:rsidR="00EC6F17" w:rsidRPr="00502E1F" w:rsidTr="001A7661">
        <w:trPr>
          <w:jc w:val="center"/>
        </w:trPr>
        <w:tc>
          <w:tcPr>
            <w:tcW w:w="6615" w:type="dxa"/>
          </w:tcPr>
          <w:p w:rsidR="00EC6F17" w:rsidRPr="00722C5B" w:rsidRDefault="00EC6F17" w:rsidP="00EC6F17">
            <w:pPr>
              <w:bidi/>
              <w:spacing w:after="200" w:line="276" w:lineRule="auto"/>
              <w:rPr>
                <w:rFonts w:cs="AL-Mohanad Bold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EC6F17" w:rsidRPr="00000F4D" w:rsidRDefault="00EC6F17" w:rsidP="001A5786">
            <w:pPr>
              <w:bidi/>
              <w:spacing w:line="276" w:lineRule="auto"/>
              <w:jc w:val="center"/>
            </w:pPr>
          </w:p>
        </w:tc>
        <w:tc>
          <w:tcPr>
            <w:tcW w:w="1560" w:type="dxa"/>
          </w:tcPr>
          <w:p w:rsidR="00EC6F17" w:rsidRPr="00722C5B" w:rsidRDefault="00EC6F17" w:rsidP="00EC6F17">
            <w:pPr>
              <w:tabs>
                <w:tab w:val="left" w:pos="484"/>
                <w:tab w:val="center" w:pos="542"/>
              </w:tabs>
              <w:spacing w:line="216" w:lineRule="auto"/>
              <w:rPr>
                <w:rFonts w:ascii="Arial" w:hAnsi="Arial" w:cs="AL-Mohanad Bold"/>
                <w:sz w:val="32"/>
                <w:szCs w:val="32"/>
                <w:lang w:bidi="ar-EG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377D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مكتبية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377D0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28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2E095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C1232" w:rsidP="00BF63E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10ساعات 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8B59E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EC6F17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8B59E0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6028AB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A45D9" w:rsidRPr="00502E1F" w:rsidTr="001D40EF">
        <w:tc>
          <w:tcPr>
            <w:tcW w:w="618" w:type="dxa"/>
            <w:shd w:val="clear" w:color="auto" w:fill="D9D9D9"/>
          </w:tcPr>
          <w:p w:rsidR="000A45D9" w:rsidRPr="00502E1F" w:rsidRDefault="000A45D9" w:rsidP="003C1232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A45D9" w:rsidRPr="003701C5" w:rsidRDefault="000A45D9" w:rsidP="000A45D9">
            <w:pPr>
              <w:bidi/>
              <w:rPr>
                <w:b/>
                <w:color w:val="0070C0"/>
                <w:rtl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التعرف على طرائق البحث العلمي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دفع الطالب إلى اختيار الموضوع المناسب للبحث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التعرف على طريقة إعداد خطة البحث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2520" w:type="dxa"/>
          </w:tcPr>
          <w:p w:rsidR="000A45D9" w:rsidRDefault="000A45D9" w:rsidP="000A45D9">
            <w:pPr>
              <w:jc w:val="right"/>
            </w:pPr>
            <w:r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>ا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لمحاضرة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اختيار موضوع البحث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القراءات الموسعة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المناقشة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1410" w:type="dxa"/>
          </w:tcPr>
          <w:p w:rsidR="000A45D9" w:rsidRDefault="000A45D9" w:rsidP="000A45D9">
            <w:r w:rsidRPr="005442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تقويم محاولات الطلاب في كتابتهم لأجزاء البحث</w:t>
            </w:r>
            <w:r w:rsidRPr="005442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5442E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5442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A45D9" w:rsidRPr="00502E1F" w:rsidTr="00C74274">
        <w:tc>
          <w:tcPr>
            <w:tcW w:w="618" w:type="dxa"/>
            <w:shd w:val="clear" w:color="auto" w:fill="D9D9D9"/>
          </w:tcPr>
          <w:p w:rsidR="000A45D9" w:rsidRPr="00502E1F" w:rsidRDefault="000A45D9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A45D9" w:rsidRPr="00274439" w:rsidRDefault="000A45D9" w:rsidP="000A45D9">
            <w:pPr>
              <w:jc w:val="right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تعريف الطالب على استخدام المصادر والمراجع وغيرها من أوعية المعلومات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تعرف الطالب على استخراج المادة العلمية من الشبكة العنكبوتية</w:t>
            </w:r>
            <w:r>
              <w:rPr>
                <w:rtl/>
              </w:rPr>
              <w:t xml:space="preserve"> </w:t>
            </w:r>
          </w:p>
        </w:tc>
        <w:tc>
          <w:tcPr>
            <w:tcW w:w="2520" w:type="dxa"/>
          </w:tcPr>
          <w:p w:rsidR="000A45D9" w:rsidRDefault="000A45D9" w:rsidP="000A45D9">
            <w:pPr>
              <w:jc w:val="right"/>
            </w:pP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التدريب العملي على الكتابة العلمية، وقراءة ما يكتبه كل طالب ، وإبداء الملحوظات عليه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كتابة البحث من قبل كل طالب وإطلاع الأستاذ على كل جزئية من جزئياته</w:t>
            </w:r>
            <w:r w:rsidRPr="006707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</w:tcPr>
          <w:p w:rsidR="000A45D9" w:rsidRDefault="000A45D9" w:rsidP="000A45D9">
            <w:r w:rsidRPr="005442E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5442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تقويم البحث عندما يكتمل</w:t>
            </w:r>
            <w:r w:rsidRPr="005442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..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806792" w:rsidRPr="00502E1F" w:rsidTr="00D76B9D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806792" w:rsidRPr="00AB2722" w:rsidRDefault="00806792" w:rsidP="000A45D9">
            <w:pPr>
              <w:jc w:val="right"/>
              <w:rPr>
                <w:rtl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معرفة اختيار الموضوع المناسب لمشروع البحث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معرفة وضع الخطط للمشاريع البحثية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..</w:t>
            </w:r>
          </w:p>
        </w:tc>
        <w:tc>
          <w:tcPr>
            <w:tcW w:w="2520" w:type="dxa"/>
          </w:tcPr>
          <w:p w:rsidR="00806792" w:rsidRDefault="00806792" w:rsidP="000A45D9">
            <w:r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>ا</w:t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لتطبيقات العملية على ما يصلح أن يكون مشروع بحث وما لا يصلح</w:t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..</w:t>
            </w:r>
          </w:p>
        </w:tc>
        <w:tc>
          <w:tcPr>
            <w:tcW w:w="1410" w:type="dxa"/>
          </w:tcPr>
          <w:p w:rsidR="00806792" w:rsidRDefault="00806792" w:rsidP="00806792"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التطبيقات العملية</w:t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06792" w:rsidRPr="00502E1F" w:rsidTr="00D76B9D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806792" w:rsidRPr="00AB2722" w:rsidRDefault="00806792" w:rsidP="000A45D9">
            <w:pPr>
              <w:bidi/>
              <w:rPr>
                <w:rtl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معرفة جمع المادة العلمية ، وتدوينها ، ثم الاستفادة منها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معرفة الكتابة العلمية السليمة وما تتطلبه من معرفة للمصادر والمراجع</w:t>
            </w:r>
          </w:p>
        </w:tc>
        <w:tc>
          <w:tcPr>
            <w:tcW w:w="2520" w:type="dxa"/>
          </w:tcPr>
          <w:p w:rsidR="00806792" w:rsidRDefault="00806792" w:rsidP="000A45D9">
            <w:pPr>
              <w:jc w:val="right"/>
            </w:pPr>
            <w:r w:rsidRPr="00ED18B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التدريب على طريقة جمع المعلومات، وكيفية استخدام المصادر</w:t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الواجبات الأسبوعية المتمثلة في كتابة أجزاء من المشروع ثم مناقشتها في الفصل</w:t>
            </w:r>
            <w:r w:rsidRPr="00ED18B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0" w:type="dxa"/>
          </w:tcPr>
          <w:p w:rsidR="00806792" w:rsidRDefault="00806792" w:rsidP="00806792">
            <w:pPr>
              <w:jc w:val="right"/>
            </w:pPr>
            <w:r w:rsidRPr="0093675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متابعة ما يكتبه كل طالب من أجزاء مشروع بحثه أولا بأول وإبداء الرأي فيه</w:t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مناقشة مشروع البحث التطبيقي بعد اكتماله</w:t>
            </w:r>
            <w:r w:rsidRPr="0093675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806792" w:rsidRPr="00502E1F" w:rsidTr="001D5D38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806792" w:rsidRDefault="00806792" w:rsidP="001F2688">
            <w:pPr>
              <w:bidi/>
            </w:pP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القدرة على المناقشة الجماعية، والتواصل مع المشرف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الاستماع لتوجيهات المشرف على البحث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تقبل الرأي والرأي الآخر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..</w:t>
            </w:r>
          </w:p>
        </w:tc>
        <w:tc>
          <w:tcPr>
            <w:tcW w:w="2520" w:type="dxa"/>
          </w:tcPr>
          <w:p w:rsidR="00806792" w:rsidRDefault="00806792" w:rsidP="00806792"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تكليف جماعي</w:t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تكليف فردي</w:t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 </w:t>
            </w:r>
          </w:p>
        </w:tc>
        <w:tc>
          <w:tcPr>
            <w:tcW w:w="1410" w:type="dxa"/>
          </w:tcPr>
          <w:p w:rsidR="00806792" w:rsidRDefault="00806792" w:rsidP="00806792"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الحوار وإسداء التوجيهات</w:t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 </w:t>
            </w:r>
          </w:p>
        </w:tc>
      </w:tr>
      <w:tr w:rsidR="00806792" w:rsidRPr="00502E1F" w:rsidTr="001D5D38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806792" w:rsidRDefault="00806792" w:rsidP="001F2688">
            <w:pPr>
              <w:bidi/>
            </w:pP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القدرة على العمل بطريقة جماعية فيما لو كان البحث مشتركاً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القدرة على العمل بشكل مستقل فيما لو كان المشروع خاصا بطالب بعينه</w:t>
            </w:r>
            <w:r w:rsidRPr="0017746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2520" w:type="dxa"/>
          </w:tcPr>
          <w:p w:rsidR="00806792" w:rsidRDefault="00806792"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مناقشة جماعية</w:t>
            </w:r>
            <w:r w:rsidRPr="004C41F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</w:tcPr>
          <w:p w:rsidR="00806792" w:rsidRDefault="00806792" w:rsidP="00806792">
            <w:r w:rsidRPr="00A8646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المتابعة</w:t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الاختبارات </w:t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lastRenderedPageBreak/>
              <w:t>الشفوية</w:t>
            </w:r>
            <w:r w:rsidRPr="00A8646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806792" w:rsidRPr="00502E1F" w:rsidTr="00184B74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806792" w:rsidRDefault="00806792" w:rsidP="001F2688">
            <w:pPr>
              <w:bidi/>
            </w:pPr>
            <w:r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>ا</w:t>
            </w:r>
            <w:r w:rsidRPr="00214E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لتعامل مع المصادر الإلكترونية</w:t>
            </w:r>
            <w:r w:rsidRPr="00214E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..</w:t>
            </w:r>
          </w:p>
        </w:tc>
        <w:tc>
          <w:tcPr>
            <w:tcW w:w="2520" w:type="dxa"/>
          </w:tcPr>
          <w:p w:rsidR="00806792" w:rsidRPr="00424638" w:rsidRDefault="00806792" w:rsidP="003C1232">
            <w:pPr>
              <w:jc w:val="right"/>
              <w:rPr>
                <w:color w:val="548DD4"/>
                <w:rtl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التعليم التعاوني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0" w:type="dxa"/>
          </w:tcPr>
          <w:p w:rsidR="00806792" w:rsidRDefault="00806792" w:rsidP="00806792">
            <w:r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>ا</w:t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لملاحظة والمتابعة</w:t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06792" w:rsidRPr="00502E1F" w:rsidTr="00184B74">
        <w:tc>
          <w:tcPr>
            <w:tcW w:w="618" w:type="dxa"/>
            <w:shd w:val="clear" w:color="auto" w:fill="D9D9D9"/>
          </w:tcPr>
          <w:p w:rsidR="00806792" w:rsidRPr="00502E1F" w:rsidRDefault="00806792" w:rsidP="003C123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806792" w:rsidRDefault="00806792" w:rsidP="001F2688">
            <w:pPr>
              <w:bidi/>
            </w:pPr>
            <w:r w:rsidRPr="00214E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214EF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214E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التعامل مع أجهزة العرض( الداتا شو) لعرض البحث</w:t>
            </w:r>
            <w:r w:rsidRPr="00214EF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2520" w:type="dxa"/>
          </w:tcPr>
          <w:p w:rsidR="00806792" w:rsidRPr="00AB2722" w:rsidRDefault="00806792" w:rsidP="003C1232">
            <w:pPr>
              <w:jc w:val="right"/>
            </w:pPr>
          </w:p>
        </w:tc>
        <w:tc>
          <w:tcPr>
            <w:tcW w:w="1410" w:type="dxa"/>
          </w:tcPr>
          <w:p w:rsidR="00806792" w:rsidRDefault="00806792"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الاختبارات المتنوعة</w:t>
            </w:r>
            <w:r w:rsidRPr="001F0DE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8B54DA" w:rsidRPr="00502E1F" w:rsidTr="00307877">
        <w:tc>
          <w:tcPr>
            <w:tcW w:w="618" w:type="dxa"/>
            <w:shd w:val="clear" w:color="auto" w:fill="D9D9D9"/>
          </w:tcPr>
          <w:p w:rsidR="008B54DA" w:rsidRPr="00502E1F" w:rsidRDefault="008B54DA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8B54DA" w:rsidRDefault="008B54DA" w:rsidP="001F2688">
            <w:pPr>
              <w:bidi/>
            </w:pPr>
            <w:r w:rsidRPr="004057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الكتابة بخط حسن</w:t>
            </w:r>
            <w:r w:rsidRPr="004057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..</w:t>
            </w:r>
          </w:p>
        </w:tc>
        <w:tc>
          <w:tcPr>
            <w:tcW w:w="2520" w:type="dxa"/>
          </w:tcPr>
          <w:p w:rsidR="008B54DA" w:rsidRDefault="008B54DA">
            <w:r w:rsidRPr="0070567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تدريب الطلاب على الكتابة بخط حسن من خلال التعريف بكيفية إمساك القلم ، وكتابة كل حرف ، ثم كتاب الجمل والعبارات بخط الرقعة</w:t>
            </w:r>
            <w:r w:rsidRPr="0070567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1410" w:type="dxa"/>
          </w:tcPr>
          <w:p w:rsidR="008B54DA" w:rsidRDefault="008B54DA" w:rsidP="003E33EA"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الاختبارات الشفوية والتحريرية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..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القيام بواجبات إضافية أو أساسية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B54DA" w:rsidRPr="00502E1F" w:rsidTr="00307877">
        <w:tc>
          <w:tcPr>
            <w:tcW w:w="618" w:type="dxa"/>
            <w:shd w:val="clear" w:color="auto" w:fill="D9D9D9"/>
          </w:tcPr>
          <w:p w:rsidR="008B54DA" w:rsidRPr="00502E1F" w:rsidRDefault="008B54DA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8B54DA" w:rsidRDefault="008B54DA" w:rsidP="001F2688">
            <w:pPr>
              <w:bidi/>
            </w:pPr>
            <w:r w:rsidRPr="0040572E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4057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التحدث بطريقة مؤثرة أمام الآخرين مع استعمال التأشير باليد والعين والجسد بما يتناسب مع الكلام</w:t>
            </w:r>
            <w:r w:rsidRPr="004057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  <w:tc>
          <w:tcPr>
            <w:tcW w:w="2520" w:type="dxa"/>
          </w:tcPr>
          <w:p w:rsidR="008B54DA" w:rsidRDefault="008B54DA">
            <w:r w:rsidRPr="0070567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0" w:type="dxa"/>
          </w:tcPr>
          <w:p w:rsidR="008B54DA" w:rsidRDefault="008B54DA" w:rsidP="003E33EA">
            <w:pPr>
              <w:jc w:val="right"/>
            </w:pP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متابعة الطالب في النقاش والحوار مع زملائهم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التقويم المستمر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فحص التصحيح الذي قام به عضو هيئة التدريس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قراءة الإجابات بعد التصحيح قراءة ناقدة وتسجيل نقاط القوة ونقاط الضعف وطرق التحسين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3E0D5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8B59E0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1F2688" w:rsidRPr="00502E1F" w:rsidTr="00D40E0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F2688" w:rsidRPr="00502E1F" w:rsidRDefault="001F2688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1F2688" w:rsidRDefault="001F2688" w:rsidP="008B54DA">
            <w:pPr>
              <w:bidi/>
            </w:pP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كتابة خطة البحث الخامس </w:t>
            </w:r>
          </w:p>
        </w:tc>
        <w:tc>
          <w:tcPr>
            <w:tcW w:w="1380" w:type="dxa"/>
            <w:vAlign w:val="center"/>
          </w:tcPr>
          <w:p w:rsidR="001F2688" w:rsidRPr="000A45D9" w:rsidRDefault="008B54DA" w:rsidP="003E33EA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الرابع </w:t>
            </w:r>
          </w:p>
        </w:tc>
        <w:tc>
          <w:tcPr>
            <w:tcW w:w="1560" w:type="dxa"/>
            <w:vAlign w:val="center"/>
          </w:tcPr>
          <w:p w:rsidR="001F2688" w:rsidRPr="00E41C82" w:rsidRDefault="001F2688" w:rsidP="001F2688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>15%</w:t>
            </w:r>
          </w:p>
        </w:tc>
      </w:tr>
      <w:tr w:rsidR="001F2688" w:rsidRPr="00502E1F" w:rsidTr="00D40E0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F2688" w:rsidRPr="00502E1F" w:rsidRDefault="001F2688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1F2688" w:rsidRDefault="001F2688" w:rsidP="00AC3BEF">
            <w:pPr>
              <w:bidi/>
            </w:pP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التعامل مع المراجع وأمانة النقل </w:t>
            </w:r>
          </w:p>
        </w:tc>
        <w:tc>
          <w:tcPr>
            <w:tcW w:w="1380" w:type="dxa"/>
            <w:vAlign w:val="center"/>
          </w:tcPr>
          <w:p w:rsidR="001F2688" w:rsidRPr="00E41C82" w:rsidRDefault="008B54DA" w:rsidP="003E33EA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الثامن </w:t>
            </w:r>
          </w:p>
        </w:tc>
        <w:tc>
          <w:tcPr>
            <w:tcW w:w="1560" w:type="dxa"/>
            <w:vAlign w:val="center"/>
          </w:tcPr>
          <w:p w:rsidR="001F2688" w:rsidRPr="00E41C82" w:rsidRDefault="001F2688" w:rsidP="001F2688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>15%</w:t>
            </w:r>
            <w:r w:rsidRPr="00E41C82">
              <w:rPr>
                <w:rFonts w:cs="AL-Mohanad" w:hint="cs"/>
                <w:rtl/>
              </w:rPr>
              <w:t>%</w:t>
            </w:r>
          </w:p>
        </w:tc>
      </w:tr>
      <w:tr w:rsidR="001F2688" w:rsidRPr="00502E1F" w:rsidTr="00D40E0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F2688" w:rsidRPr="00502E1F" w:rsidRDefault="001F2688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1F2688" w:rsidRDefault="001F2688" w:rsidP="00AC3BEF">
            <w:pPr>
              <w:bidi/>
            </w:pPr>
            <w:r w:rsidRPr="00AB3D44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تنفيذ توجيهات المشرف </w:t>
            </w:r>
          </w:p>
        </w:tc>
        <w:tc>
          <w:tcPr>
            <w:tcW w:w="1380" w:type="dxa"/>
            <w:vAlign w:val="center"/>
          </w:tcPr>
          <w:p w:rsidR="001F2688" w:rsidRPr="000A45D9" w:rsidRDefault="008B54DA" w:rsidP="001A5786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العاشر </w:t>
            </w:r>
          </w:p>
        </w:tc>
        <w:tc>
          <w:tcPr>
            <w:tcW w:w="1560" w:type="dxa"/>
            <w:vAlign w:val="center"/>
          </w:tcPr>
          <w:p w:rsidR="001F2688" w:rsidRPr="00E41C82" w:rsidRDefault="001F2688" w:rsidP="001F2688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>15%</w:t>
            </w:r>
          </w:p>
        </w:tc>
      </w:tr>
      <w:tr w:rsidR="001F2688" w:rsidRPr="00502E1F" w:rsidTr="00D40E0F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F2688" w:rsidRPr="00502E1F" w:rsidRDefault="001F2688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1F2688" w:rsidRDefault="001F2688" w:rsidP="008B54DA">
            <w:pPr>
              <w:bidi/>
            </w:pP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تقبل النق</w:t>
            </w:r>
            <w:r w:rsidR="008B54DA"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>د</w:t>
            </w: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380" w:type="dxa"/>
            <w:vAlign w:val="center"/>
          </w:tcPr>
          <w:p w:rsidR="001F2688" w:rsidRPr="00E41C82" w:rsidRDefault="008B54DA" w:rsidP="001F2688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 xml:space="preserve">الحادي عشر </w:t>
            </w:r>
          </w:p>
        </w:tc>
        <w:tc>
          <w:tcPr>
            <w:tcW w:w="1560" w:type="dxa"/>
            <w:vAlign w:val="center"/>
          </w:tcPr>
          <w:p w:rsidR="001F2688" w:rsidRPr="00E41C82" w:rsidRDefault="001F2688" w:rsidP="001F2688">
            <w:pPr>
              <w:bidi/>
              <w:spacing w:line="276" w:lineRule="auto"/>
              <w:jc w:val="center"/>
              <w:rPr>
                <w:rFonts w:cs="AL-Mohanad"/>
              </w:rPr>
            </w:pPr>
            <w:r>
              <w:rPr>
                <w:rFonts w:cs="AL-Mohanad" w:hint="cs"/>
                <w:rtl/>
              </w:rPr>
              <w:t>15%</w:t>
            </w:r>
          </w:p>
        </w:tc>
      </w:tr>
      <w:tr w:rsidR="001F268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F2688" w:rsidRPr="00502E1F" w:rsidRDefault="001F2688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1F2688" w:rsidRDefault="008B54DA" w:rsidP="008B54DA">
            <w:pPr>
              <w:bidi/>
            </w:pP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تنفيذ</w:t>
            </w:r>
            <w:r>
              <w:rPr>
                <w:rFonts w:ascii="Arial" w:hAnsi="Arial" w:cs="Arial" w:hint="cs"/>
                <w:color w:val="333333"/>
                <w:sz w:val="20"/>
                <w:szCs w:val="20"/>
                <w:shd w:val="clear" w:color="auto" w:fill="FFFFFF"/>
                <w:rtl/>
              </w:rPr>
              <w:t xml:space="preserve"> المشروع</w:t>
            </w:r>
            <w:r w:rsidRPr="00AB3D4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380" w:type="dxa"/>
          </w:tcPr>
          <w:p w:rsidR="001F2688" w:rsidRPr="00502E1F" w:rsidRDefault="001F2688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 xml:space="preserve">الثالث عشر </w:t>
            </w:r>
          </w:p>
        </w:tc>
        <w:tc>
          <w:tcPr>
            <w:tcW w:w="1560" w:type="dxa"/>
          </w:tcPr>
          <w:p w:rsidR="001F2688" w:rsidRPr="00502E1F" w:rsidRDefault="001F2688" w:rsidP="001F2688">
            <w:pPr>
              <w:bidi/>
              <w:jc w:val="center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8B59E0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</w:rPr>
            </w:pPr>
            <w:r w:rsidRPr="00E41C82">
              <w:rPr>
                <w:rFonts w:cs="AL-Mohanad" w:hint="cs"/>
                <w:rtl/>
              </w:rPr>
              <w:t xml:space="preserve">ثماني </w:t>
            </w:r>
            <w:r w:rsidRPr="00E41C82">
              <w:rPr>
                <w:rFonts w:cs="AL-Mohanad"/>
                <w:rtl/>
              </w:rPr>
              <w:t>ساعات أسبوعية مفتوحة لكل الطلاب</w:t>
            </w:r>
            <w:r w:rsidRPr="00E41C82">
              <w:rPr>
                <w:rFonts w:cs="AL-Mohanad" w:hint="cs"/>
                <w:rtl/>
              </w:rPr>
              <w:t>.</w:t>
            </w:r>
          </w:p>
          <w:p w:rsidR="00C96DC0" w:rsidRPr="00502E1F" w:rsidRDefault="00C43F76" w:rsidP="00C43F76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  <w:r w:rsidRPr="00E41C82">
              <w:rPr>
                <w:rFonts w:cs="AL-Mohanad" w:hint="cs"/>
                <w:rtl/>
              </w:rPr>
              <w:lastRenderedPageBreak/>
              <w:t>تحديد مواعيد إضافية مع الطالبات اللواتي  يحتجن لذلك خارج نطاق الساعات المكتبية (الموهوبات والضعيفات)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8B59E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Pr="00502E1F" w:rsidRDefault="00823B45" w:rsidP="00823B45">
            <w:pPr>
              <w:bidi/>
              <w:rPr>
                <w:rFonts w:cs="KacstBook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منهج البحث الأدبي الطاهر علي جواد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منهج البحث الأدبي في الرسائل الجامعية جودت الركابي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EC6F17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Pr="00C43F76" w:rsidRDefault="00823B45" w:rsidP="00EC6F17">
            <w:pPr>
              <w:jc w:val="right"/>
              <w:rPr>
                <w:rFonts w:cs="KacstBook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منهج البحوث العلمية للطلاب الجامعيين ثريا ملحس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منهج البحث وإعداده طلال المجذوب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823B45" w:rsidRPr="00F2210F" w:rsidRDefault="00C43F76" w:rsidP="00823B45">
            <w:pPr>
              <w:jc w:val="right"/>
              <w:rPr>
                <w:rFonts w:cs="AL-Mohanad"/>
                <w:lang w:bidi="ar-JO"/>
              </w:rPr>
            </w:pPr>
            <w:r w:rsidRPr="00F2210F">
              <w:rPr>
                <w:rFonts w:cs="AL-Mohanad"/>
                <w:rtl/>
                <w:lang w:bidi="ar-JO"/>
              </w:rPr>
              <w:t xml:space="preserve">- 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موقع اللغة العربية تعلماً وتعليماً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عجائب من العربية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فنون اللغة العربية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مقهى اللغة العربية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منتدى الإيوان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8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http://www.al-mostafa.com/index.htm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مكتبة المصطفى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9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http://www.alwaraq.net/index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موقع الوراق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0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http://www.almeshkat.net/books/index.php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مكتبة مشكاة الإسلام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1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http://www.imamu.edu.sa/arabiyah/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الجمعية العلمية السعودية للغة العربية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2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http://www.alukah.net/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الألوكة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3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http://www.iwan.fajjal.com/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الإيوان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4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http://www.alarabiyah.ws/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صوت العربية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5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http://www.alfaseeh.com/vb/index.php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شبكة الفصيح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hyperlink r:id="rId16" w:history="1">
              <w:r w:rsidR="00823B45">
                <w:rPr>
                  <w:rStyle w:val="Hyperlink"/>
                  <w:rFonts w:ascii="Arial" w:hAnsi="Arial" w:cs="Arial"/>
                  <w:color w:val="111111"/>
                  <w:sz w:val="20"/>
                  <w:szCs w:val="20"/>
                  <w:shd w:val="clear" w:color="auto" w:fill="FFFFFF"/>
                </w:rPr>
                <w:t>http://pdfbooks.net/vb/login.php</w:t>
              </w:r>
            </w:hyperlink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23B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منتديات الكتب المصورة</w:t>
            </w:r>
          </w:p>
          <w:p w:rsidR="00C43F76" w:rsidRPr="00F2210F" w:rsidRDefault="00C43F76" w:rsidP="00C43F76">
            <w:pPr>
              <w:jc w:val="right"/>
              <w:rPr>
                <w:rFonts w:cs="AL-Mohanad"/>
                <w:rtl/>
                <w:lang w:bidi="ar-JO"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450452" w:rsidP="00450452">
            <w:pPr>
              <w:bidi/>
              <w:rPr>
                <w:rFonts w:cs="KacstBook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قراص ممغنطة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 ( CD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الموسوعة الشاملة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أقراص ممغنطة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 ( CD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الموسوعة النحوية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502E1F">
              <w:rPr>
                <w:rFonts w:cs="KacstBook"/>
              </w:rPr>
              <w:t xml:space="preserve"> </w:t>
            </w: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8B59E0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481203">
              <w:rPr>
                <w:rFonts w:cs="AL-Mohanad"/>
                <w:rtl/>
                <w:lang w:bidi="ar-JO"/>
              </w:rPr>
              <w:lastRenderedPageBreak/>
              <w:t>قاعات درس مناسبة لأعداد الطلاب</w:t>
            </w: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  <w:rtl/>
              </w:rPr>
            </w:pPr>
            <w:r w:rsidRPr="00481203">
              <w:rPr>
                <w:rFonts w:cs="AL-Mohanad"/>
                <w:rtl/>
                <w:lang w:bidi="ar-JO"/>
              </w:rPr>
              <w:t>أجهزة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43F7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8B59E0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481203">
              <w:rPr>
                <w:rFonts w:cs="AL-Mohanad" w:hint="cs"/>
                <w:rtl/>
                <w:lang w:bidi="ar-JO"/>
              </w:rPr>
              <w:t>استبانة المقرر</w:t>
            </w:r>
            <w:r w:rsidRPr="00481203">
              <w:rPr>
                <w:rFonts w:cs="AL-Mohanad"/>
                <w:rtl/>
                <w:lang w:bidi="ar-JO"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rtl/>
                <w:lang w:bidi="ar-JO"/>
              </w:rPr>
              <w:t>التقييم الذاتي: يقوم على المشاورة وتبادل الخبرات بين أساتذة المقرر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التقييم الإداري: من قبل القسم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43F76" w:rsidRPr="00481203" w:rsidRDefault="00C43F76" w:rsidP="00C43F76">
            <w:pPr>
              <w:bidi/>
              <w:spacing w:line="276" w:lineRule="auto"/>
              <w:rPr>
                <w:rFonts w:cs="AL-Mohanad"/>
                <w:lang w:bidi="ar-JO"/>
              </w:rPr>
            </w:pPr>
            <w:r w:rsidRPr="00481203">
              <w:rPr>
                <w:rFonts w:cs="AL-Mohanad"/>
                <w:lang w:bidi="ar-JO"/>
              </w:rPr>
              <w:t xml:space="preserve"> - </w:t>
            </w:r>
            <w:r w:rsidRPr="00481203">
              <w:rPr>
                <w:rFonts w:cs="AL-Mohanad"/>
                <w:rtl/>
                <w:lang w:bidi="ar-JO"/>
              </w:rPr>
              <w:t>تقييم الطلاب للعمل</w:t>
            </w:r>
            <w:r w:rsidRPr="00481203">
              <w:rPr>
                <w:rFonts w:cs="AL-Mohanad"/>
                <w:lang w:bidi="ar-JO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43F76" w:rsidRPr="00E41C82" w:rsidRDefault="00C43F76" w:rsidP="00C43F76">
            <w:pPr>
              <w:bidi/>
              <w:spacing w:line="276" w:lineRule="auto"/>
              <w:rPr>
                <w:rFonts w:cs="AL-Mohanad"/>
                <w:rtl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عقد الدورات التدريبية لأعضاء هيئة التدريس بشكل دوري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عقد لقاءات منتظمة بين أساتذة المقرر</w:t>
            </w:r>
            <w:r w:rsidRPr="00E41C82">
              <w:rPr>
                <w:rFonts w:cs="AL-Mohanad"/>
                <w:lang w:bidi="ar-JO"/>
              </w:rPr>
              <w:t xml:space="preserve">. - </w:t>
            </w:r>
            <w:r w:rsidRPr="00E41C82">
              <w:rPr>
                <w:rFonts w:cs="AL-Mohanad"/>
                <w:rtl/>
                <w:lang w:bidi="ar-JO"/>
              </w:rPr>
              <w:t>تبادل الخبرات مع أساتذة من خارج الجامعة في جامعات أخرى</w:t>
            </w:r>
            <w:r w:rsidRPr="00E41C82">
              <w:rPr>
                <w:rFonts w:cs="AL-Mohanad"/>
                <w:lang w:bidi="ar-JO"/>
              </w:rPr>
              <w:t xml:space="preserve"> - </w:t>
            </w:r>
            <w:r w:rsidRPr="00E41C82">
              <w:rPr>
                <w:rFonts w:cs="AL-Mohanad"/>
                <w:rtl/>
                <w:lang w:bidi="ar-JO"/>
              </w:rPr>
              <w:t>تنظيم ورش عمل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lang w:bidi="ar-JO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C43F76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C43F76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rtl/>
                <w:lang w:bidi="ar-JO"/>
              </w:rPr>
            </w:pPr>
            <w:r w:rsidRPr="00E41C82">
              <w:rPr>
                <w:rFonts w:cs="AL-Mohanad" w:hint="cs"/>
                <w:rtl/>
                <w:lang w:bidi="ar-JO"/>
              </w:rPr>
              <w:t>التنسيق داخل القسم فيما بين أساتذة المقرر الواحد.</w:t>
            </w:r>
          </w:p>
          <w:p w:rsidR="00450452" w:rsidRPr="00E41C82" w:rsidRDefault="00450452" w:rsidP="00450452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rtl/>
              </w:rPr>
              <w:t>تبادل الأساتذة بحوث الطلاب وتقييمها</w:t>
            </w:r>
          </w:p>
          <w:p w:rsidR="006A269A" w:rsidRDefault="00C43F76" w:rsidP="00C43F7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E41C82">
              <w:rPr>
                <w:rFonts w:cs="AL-Mohanad" w:hint="cs"/>
                <w:rtl/>
                <w:lang w:bidi="ar-JO"/>
              </w:rPr>
              <w:t>وكذلك مع بعض الأقسام المناظرة</w:t>
            </w: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B59E0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43F76" w:rsidRPr="00E41C82" w:rsidRDefault="00C43F76" w:rsidP="00C43F76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cs="AL-Mohanad"/>
                <w:lang w:bidi="ar-JO"/>
              </w:rPr>
            </w:pPr>
            <w:r w:rsidRPr="00E41C82">
              <w:rPr>
                <w:rFonts w:cs="AL-Mohanad"/>
                <w:rtl/>
                <w:lang w:bidi="ar-JO"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6A269A" w:rsidRPr="00C43F76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900213" w:rsidRDefault="00C43F76" w:rsidP="00900213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900213">
              <w:rPr>
                <w:rFonts w:cs="KacstBook" w:hint="cs"/>
                <w:b/>
                <w:bCs/>
                <w:rtl/>
              </w:rPr>
              <w:t>د.</w:t>
            </w:r>
            <w:r w:rsidR="00900213" w:rsidRPr="00900213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r w:rsidRPr="00900213">
              <w:rPr>
                <w:rFonts w:cs="KacstBook" w:hint="cs"/>
                <w:b/>
                <w:bCs/>
                <w:rtl/>
              </w:rPr>
              <w:t xml:space="preserve"> 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C43F76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26/12/ 1439هـ 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default" r:id="rId17"/>
      <w:footerReference w:type="default" r:id="rId18"/>
      <w:footerReference w:type="first" r:id="rId19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2A" w:rsidRDefault="00B50E2A">
      <w:r>
        <w:separator/>
      </w:r>
    </w:p>
  </w:endnote>
  <w:endnote w:type="continuationSeparator" w:id="0">
    <w:p w:rsidR="00B50E2A" w:rsidRDefault="00B5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7131B3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900213" w:rsidRPr="00900213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2A" w:rsidRDefault="00B50E2A">
      <w:r>
        <w:separator/>
      </w:r>
    </w:p>
  </w:footnote>
  <w:footnote w:type="continuationSeparator" w:id="0">
    <w:p w:rsidR="00B50E2A" w:rsidRDefault="00B50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B50E2A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3A0C"/>
    <w:multiLevelType w:val="hybridMultilevel"/>
    <w:tmpl w:val="717C0ECE"/>
    <w:lvl w:ilvl="0" w:tplc="4B427DE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E46B0"/>
    <w:multiLevelType w:val="hybridMultilevel"/>
    <w:tmpl w:val="3F24D776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E1B27"/>
    <w:multiLevelType w:val="hybridMultilevel"/>
    <w:tmpl w:val="5B0EC5A8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06EB1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5D9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062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688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39B6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4AC2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253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955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5EC9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32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38F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52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12C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3D49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9D3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28AB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1B3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380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792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855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B45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54DA"/>
    <w:rsid w:val="008B59E0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213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5C11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3BEF"/>
    <w:rsid w:val="00AC4B1F"/>
    <w:rsid w:val="00AC4BF8"/>
    <w:rsid w:val="00AC4F09"/>
    <w:rsid w:val="00AC518F"/>
    <w:rsid w:val="00AC53F7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271"/>
    <w:rsid w:val="00B46B8C"/>
    <w:rsid w:val="00B46FD1"/>
    <w:rsid w:val="00B50E2A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B3D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7D0"/>
    <w:rsid w:val="00C37BCC"/>
    <w:rsid w:val="00C40038"/>
    <w:rsid w:val="00C404BA"/>
    <w:rsid w:val="00C41B3D"/>
    <w:rsid w:val="00C42320"/>
    <w:rsid w:val="00C433A0"/>
    <w:rsid w:val="00C439A9"/>
    <w:rsid w:val="00C43F7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2A4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2A5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6F17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27E54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97597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191691DD-864F-404F-B948-A46B2DA3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semiHidden/>
    <w:unhideWhenUsed/>
    <w:rsid w:val="00823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mostafa.com/index.htm" TargetMode="External"/><Relationship Id="rId13" Type="http://schemas.openxmlformats.org/officeDocument/2006/relationships/hyperlink" Target="http://www.iwan.fajjal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lukah.ne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dfbooks.net/vb/login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amu.edu.sa/arabiya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faseeh.com/vb/index.php" TargetMode="External"/><Relationship Id="rId10" Type="http://schemas.openxmlformats.org/officeDocument/2006/relationships/hyperlink" Target="http://www.almeshkat.net/books/index.ph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lwaraq.net/index" TargetMode="External"/><Relationship Id="rId14" Type="http://schemas.openxmlformats.org/officeDocument/2006/relationships/hyperlink" Target="http://www.alarabiyah.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ABC6F-5892-43F1-9C99-DD8AF76C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1382</Words>
  <Characters>7882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5</cp:revision>
  <cp:lastPrinted>2016-01-19T12:24:00Z</cp:lastPrinted>
  <dcterms:created xsi:type="dcterms:W3CDTF">2018-10-03T16:03:00Z</dcterms:created>
  <dcterms:modified xsi:type="dcterms:W3CDTF">2019-02-08T18:29:00Z</dcterms:modified>
</cp:coreProperties>
</file>