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EF35A" w14:textId="77777777" w:rsidR="009D205F" w:rsidRDefault="009D205F" w:rsidP="009D205F"/>
    <w:p w14:paraId="681AAA6B" w14:textId="77777777" w:rsidR="009D205F" w:rsidRDefault="009D205F" w:rsidP="009D205F"/>
    <w:tbl>
      <w:tblPr>
        <w:tblW w:w="1007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310"/>
      </w:tblGrid>
      <w:tr w:rsidR="008C2D49" w:rsidRPr="008C2D49" w14:paraId="4A835CBF" w14:textId="77777777" w:rsidTr="008C2D49">
        <w:trPr>
          <w:trHeight w:val="285"/>
        </w:trPr>
        <w:tc>
          <w:tcPr>
            <w:tcW w:w="5760" w:type="dxa"/>
            <w:shd w:val="clear" w:color="auto" w:fill="F2F2F2" w:themeFill="background1" w:themeFillShade="F2"/>
            <w:tcMar>
              <w:top w:w="100" w:type="dxa"/>
              <w:left w:w="100" w:type="dxa"/>
              <w:bottom w:w="100" w:type="dxa"/>
              <w:right w:w="100" w:type="dxa"/>
            </w:tcMar>
          </w:tcPr>
          <w:p w14:paraId="068E87A3" w14:textId="0BC2721A" w:rsidR="008C2D49" w:rsidRPr="008C2D49" w:rsidRDefault="008C2D49" w:rsidP="008C2D49">
            <w:pPr>
              <w:widowControl w:val="0"/>
              <w:spacing w:line="240" w:lineRule="auto"/>
              <w:rPr>
                <w:b/>
                <w:bCs/>
                <w:sz w:val="20"/>
                <w:szCs w:val="20"/>
              </w:rPr>
            </w:pPr>
            <w:bookmarkStart w:id="0" w:name="_GoBack"/>
            <w:r w:rsidRPr="008C2D49">
              <w:rPr>
                <w:b/>
                <w:bCs/>
                <w:sz w:val="20"/>
                <w:szCs w:val="20"/>
              </w:rPr>
              <w:t>Glossary &amp; Index Skills</w:t>
            </w:r>
          </w:p>
        </w:tc>
        <w:tc>
          <w:tcPr>
            <w:tcW w:w="4310" w:type="dxa"/>
            <w:shd w:val="clear" w:color="auto" w:fill="F2F2F2" w:themeFill="background1" w:themeFillShade="F2"/>
          </w:tcPr>
          <w:p w14:paraId="24F63A27" w14:textId="77777777" w:rsidR="008C2D49" w:rsidRPr="008C2D49" w:rsidRDefault="008C2D49" w:rsidP="008C2D49">
            <w:pPr>
              <w:widowControl w:val="0"/>
              <w:bidi/>
              <w:rPr>
                <w:b/>
                <w:bCs/>
                <w:sz w:val="20"/>
                <w:szCs w:val="20"/>
              </w:rPr>
            </w:pPr>
            <w:r w:rsidRPr="008C2D49">
              <w:rPr>
                <w:b/>
                <w:bCs/>
                <w:sz w:val="20"/>
                <w:szCs w:val="20"/>
                <w:rtl/>
              </w:rPr>
              <w:t>مهارات المسرد والفهرس</w:t>
            </w:r>
          </w:p>
        </w:tc>
      </w:tr>
      <w:tr w:rsidR="008C2D49" w:rsidRPr="008C2D49" w14:paraId="54F6FA57" w14:textId="77777777" w:rsidTr="008C2D49">
        <w:trPr>
          <w:trHeight w:val="240"/>
        </w:trPr>
        <w:tc>
          <w:tcPr>
            <w:tcW w:w="5760" w:type="dxa"/>
            <w:shd w:val="clear" w:color="auto" w:fill="auto"/>
            <w:tcMar>
              <w:top w:w="100" w:type="dxa"/>
              <w:left w:w="100" w:type="dxa"/>
              <w:bottom w:w="100" w:type="dxa"/>
              <w:right w:w="100" w:type="dxa"/>
            </w:tcMar>
          </w:tcPr>
          <w:p w14:paraId="2C89D531" w14:textId="77777777" w:rsidR="008C2D49" w:rsidRPr="008C2D49" w:rsidRDefault="008C2D49" w:rsidP="00E4189F">
            <w:pPr>
              <w:widowControl w:val="0"/>
              <w:spacing w:line="240" w:lineRule="auto"/>
              <w:rPr>
                <w:b/>
                <w:bCs/>
                <w:sz w:val="20"/>
                <w:szCs w:val="20"/>
              </w:rPr>
            </w:pPr>
            <w:r w:rsidRPr="008C2D49">
              <w:rPr>
                <w:b/>
                <w:bCs/>
                <w:sz w:val="20"/>
                <w:szCs w:val="20"/>
              </w:rPr>
              <w:t>What is it?</w:t>
            </w:r>
          </w:p>
        </w:tc>
        <w:tc>
          <w:tcPr>
            <w:tcW w:w="4310" w:type="dxa"/>
          </w:tcPr>
          <w:p w14:paraId="3EC48F6B" w14:textId="013F927E" w:rsidR="008C2D49" w:rsidRPr="008C2D49" w:rsidRDefault="008C2D49" w:rsidP="00E4189F">
            <w:pPr>
              <w:widowControl w:val="0"/>
              <w:bidi/>
              <w:spacing w:line="240" w:lineRule="auto"/>
              <w:rPr>
                <w:b/>
                <w:bCs/>
                <w:sz w:val="20"/>
                <w:szCs w:val="20"/>
              </w:rPr>
            </w:pPr>
            <w:r w:rsidRPr="008C2D49">
              <w:rPr>
                <w:b/>
                <w:bCs/>
                <w:sz w:val="20"/>
                <w:szCs w:val="20"/>
                <w:rtl/>
              </w:rPr>
              <w:t>ما ه</w:t>
            </w:r>
            <w:r w:rsidRPr="008C2D49">
              <w:rPr>
                <w:rFonts w:hint="cs"/>
                <w:b/>
                <w:bCs/>
                <w:sz w:val="20"/>
                <w:szCs w:val="20"/>
                <w:rtl/>
              </w:rPr>
              <w:t>ي</w:t>
            </w:r>
            <w:r w:rsidRPr="008C2D49">
              <w:rPr>
                <w:b/>
                <w:bCs/>
                <w:sz w:val="20"/>
                <w:szCs w:val="20"/>
                <w:rtl/>
              </w:rPr>
              <w:t>؟</w:t>
            </w:r>
          </w:p>
        </w:tc>
      </w:tr>
      <w:tr w:rsidR="008C2D49" w:rsidRPr="008C2D49" w14:paraId="36E2539F" w14:textId="77777777" w:rsidTr="008C2D49">
        <w:trPr>
          <w:trHeight w:val="420"/>
        </w:trPr>
        <w:tc>
          <w:tcPr>
            <w:tcW w:w="5760" w:type="dxa"/>
            <w:shd w:val="clear" w:color="auto" w:fill="auto"/>
            <w:tcMar>
              <w:top w:w="100" w:type="dxa"/>
              <w:left w:w="100" w:type="dxa"/>
              <w:bottom w:w="100" w:type="dxa"/>
              <w:right w:w="100" w:type="dxa"/>
            </w:tcMar>
          </w:tcPr>
          <w:p w14:paraId="21EEC016" w14:textId="77777777" w:rsidR="008C2D49" w:rsidRPr="008C2D49" w:rsidRDefault="008C2D49" w:rsidP="00E4189F">
            <w:pPr>
              <w:widowControl w:val="0"/>
              <w:spacing w:before="240"/>
              <w:rPr>
                <w:rFonts w:ascii="Times New Roman" w:eastAsia="Times New Roman" w:hAnsi="Times New Roman" w:cs="Times New Roman"/>
                <w:sz w:val="20"/>
                <w:szCs w:val="20"/>
              </w:rPr>
            </w:pPr>
            <w:r w:rsidRPr="008C2D49">
              <w:rPr>
                <w:rFonts w:ascii="Times New Roman" w:eastAsia="Times New Roman" w:hAnsi="Times New Roman" w:cs="Times New Roman"/>
                <w:sz w:val="20"/>
                <w:szCs w:val="20"/>
              </w:rPr>
              <w:t>Part of the “Autonomous Learning Skills” component, Glossary and Index skills are skills associated with the correct use of a scientific textbook. Students are expected to be able to use a glossary and index to find word definitions, as well as where to access further information on a given topic within a standard scientific textbook. A selection of both glossary and index pages have been provided as part of the supplementary materials for use for both the instructor and student.</w:t>
            </w:r>
          </w:p>
        </w:tc>
        <w:tc>
          <w:tcPr>
            <w:tcW w:w="4310" w:type="dxa"/>
          </w:tcPr>
          <w:p w14:paraId="5F4BD5B8" w14:textId="70C13D2B" w:rsidR="008C2D49" w:rsidRPr="008C2D49" w:rsidRDefault="008C2D49" w:rsidP="00A739DC">
            <w:pPr>
              <w:widowControl w:val="0"/>
              <w:bidi/>
              <w:spacing w:line="240" w:lineRule="auto"/>
              <w:rPr>
                <w:sz w:val="20"/>
                <w:szCs w:val="20"/>
                <w:rtl/>
              </w:rPr>
            </w:pPr>
            <w:r w:rsidRPr="008C2D49">
              <w:rPr>
                <w:sz w:val="20"/>
                <w:szCs w:val="20"/>
                <w:rtl/>
              </w:rPr>
              <w:t xml:space="preserve">مهارات المسرد والفهرس جزء من مكون "مهارات التعلم </w:t>
            </w:r>
            <w:r w:rsidRPr="008C2D49">
              <w:rPr>
                <w:rFonts w:hint="cs"/>
                <w:sz w:val="20"/>
                <w:szCs w:val="20"/>
                <w:rtl/>
              </w:rPr>
              <w:t>الذاتي" وه</w:t>
            </w:r>
            <w:r w:rsidRPr="008C2D49">
              <w:rPr>
                <w:rFonts w:hint="eastAsia"/>
                <w:sz w:val="20"/>
                <w:szCs w:val="20"/>
                <w:rtl/>
              </w:rPr>
              <w:t>ي</w:t>
            </w:r>
            <w:r w:rsidRPr="008C2D49">
              <w:rPr>
                <w:sz w:val="20"/>
                <w:szCs w:val="20"/>
                <w:rtl/>
              </w:rPr>
              <w:t xml:space="preserve"> قدرات مرتبطة بالاستخدام السليم لكتاب علمي. يجب أن يكون الطلاب</w:t>
            </w:r>
            <w:r w:rsidRPr="008C2D49">
              <w:rPr>
                <w:rFonts w:hint="cs"/>
                <w:sz w:val="20"/>
                <w:szCs w:val="20"/>
                <w:rtl/>
              </w:rPr>
              <w:t>/الطالبات</w:t>
            </w:r>
            <w:r w:rsidRPr="008C2D49">
              <w:rPr>
                <w:sz w:val="20"/>
                <w:szCs w:val="20"/>
                <w:rtl/>
              </w:rPr>
              <w:t xml:space="preserve"> قادرين على </w:t>
            </w:r>
            <w:r w:rsidRPr="008C2D49">
              <w:rPr>
                <w:rFonts w:hint="cs"/>
                <w:sz w:val="20"/>
                <w:szCs w:val="20"/>
                <w:rtl/>
              </w:rPr>
              <w:t xml:space="preserve">استخدام </w:t>
            </w:r>
            <w:r w:rsidRPr="008C2D49">
              <w:rPr>
                <w:sz w:val="20"/>
                <w:szCs w:val="20"/>
                <w:rtl/>
              </w:rPr>
              <w:t>ا</w:t>
            </w:r>
            <w:r w:rsidRPr="008C2D49">
              <w:rPr>
                <w:rFonts w:hint="cs"/>
                <w:sz w:val="20"/>
                <w:szCs w:val="20"/>
                <w:rtl/>
              </w:rPr>
              <w:t>ل</w:t>
            </w:r>
            <w:r w:rsidRPr="008C2D49">
              <w:rPr>
                <w:sz w:val="20"/>
                <w:szCs w:val="20"/>
                <w:rtl/>
              </w:rPr>
              <w:t xml:space="preserve">مسرد </w:t>
            </w:r>
            <w:r w:rsidRPr="008C2D49">
              <w:rPr>
                <w:rFonts w:hint="cs"/>
                <w:sz w:val="20"/>
                <w:szCs w:val="20"/>
                <w:rtl/>
              </w:rPr>
              <w:t>والفهرس،</w:t>
            </w:r>
            <w:r w:rsidRPr="008C2D49">
              <w:rPr>
                <w:sz w:val="20"/>
                <w:szCs w:val="20"/>
                <w:rtl/>
              </w:rPr>
              <w:t xml:space="preserve"> و</w:t>
            </w:r>
            <w:r w:rsidRPr="008C2D49">
              <w:rPr>
                <w:rFonts w:hint="cs"/>
                <w:sz w:val="20"/>
                <w:szCs w:val="20"/>
                <w:rtl/>
              </w:rPr>
              <w:t>استخدامها</w:t>
            </w:r>
            <w:r w:rsidRPr="008C2D49">
              <w:rPr>
                <w:sz w:val="20"/>
                <w:szCs w:val="20"/>
                <w:rtl/>
              </w:rPr>
              <w:t xml:space="preserve"> </w:t>
            </w:r>
            <w:r w:rsidRPr="008C2D49">
              <w:rPr>
                <w:rFonts w:hint="cs"/>
                <w:sz w:val="20"/>
                <w:szCs w:val="20"/>
                <w:rtl/>
              </w:rPr>
              <w:t>لل</w:t>
            </w:r>
            <w:r w:rsidRPr="008C2D49">
              <w:rPr>
                <w:sz w:val="20"/>
                <w:szCs w:val="20"/>
                <w:rtl/>
              </w:rPr>
              <w:t>حصول على مزيد من الم</w:t>
            </w:r>
            <w:r w:rsidRPr="008C2D49">
              <w:rPr>
                <w:rFonts w:hint="cs"/>
                <w:sz w:val="20"/>
                <w:szCs w:val="20"/>
                <w:rtl/>
              </w:rPr>
              <w:t xml:space="preserve">علومات </w:t>
            </w:r>
            <w:r w:rsidRPr="008C2D49">
              <w:rPr>
                <w:sz w:val="20"/>
                <w:szCs w:val="20"/>
                <w:rtl/>
              </w:rPr>
              <w:t>حول موضوع معين في كتاب علمي قياسي. كجزء من ا</w:t>
            </w:r>
            <w:r w:rsidRPr="008C2D49">
              <w:rPr>
                <w:rFonts w:hint="cs"/>
                <w:sz w:val="20"/>
                <w:szCs w:val="20"/>
                <w:rtl/>
              </w:rPr>
              <w:t>لمواد التكميلية،</w:t>
            </w:r>
            <w:r w:rsidRPr="008C2D49">
              <w:rPr>
                <w:sz w:val="20"/>
                <w:szCs w:val="20"/>
                <w:rtl/>
              </w:rPr>
              <w:t xml:space="preserve"> تم توفير مجموعة مختارة من صفحات المسرد والفهرس للاستخدام من قبل كل من الم</w:t>
            </w:r>
            <w:r w:rsidRPr="008C2D49">
              <w:rPr>
                <w:rFonts w:hint="cs"/>
                <w:sz w:val="20"/>
                <w:szCs w:val="20"/>
                <w:rtl/>
              </w:rPr>
              <w:t xml:space="preserve">درس\ة </w:t>
            </w:r>
            <w:r w:rsidRPr="008C2D49">
              <w:rPr>
                <w:sz w:val="20"/>
                <w:szCs w:val="20"/>
                <w:rtl/>
              </w:rPr>
              <w:t>والطالب.</w:t>
            </w:r>
            <w:r w:rsidRPr="008C2D49">
              <w:rPr>
                <w:rFonts w:hint="cs"/>
                <w:sz w:val="20"/>
                <w:szCs w:val="20"/>
                <w:rtl/>
              </w:rPr>
              <w:t>\ة</w:t>
            </w:r>
          </w:p>
        </w:tc>
      </w:tr>
      <w:tr w:rsidR="008C2D49" w:rsidRPr="008C2D49" w14:paraId="70CDC93E" w14:textId="77777777" w:rsidTr="008C2D49">
        <w:trPr>
          <w:trHeight w:val="78"/>
        </w:trPr>
        <w:tc>
          <w:tcPr>
            <w:tcW w:w="5760" w:type="dxa"/>
            <w:shd w:val="clear" w:color="auto" w:fill="auto"/>
            <w:tcMar>
              <w:top w:w="100" w:type="dxa"/>
              <w:left w:w="100" w:type="dxa"/>
              <w:bottom w:w="100" w:type="dxa"/>
              <w:right w:w="100" w:type="dxa"/>
            </w:tcMar>
          </w:tcPr>
          <w:p w14:paraId="23AEC551" w14:textId="77777777" w:rsidR="008C2D49" w:rsidRPr="008C2D49" w:rsidRDefault="008C2D49" w:rsidP="00E4189F">
            <w:pPr>
              <w:widowControl w:val="0"/>
              <w:spacing w:line="240" w:lineRule="auto"/>
              <w:rPr>
                <w:b/>
                <w:bCs/>
                <w:sz w:val="20"/>
                <w:szCs w:val="20"/>
              </w:rPr>
            </w:pPr>
            <w:r w:rsidRPr="008C2D49">
              <w:rPr>
                <w:b/>
                <w:bCs/>
                <w:sz w:val="20"/>
                <w:szCs w:val="20"/>
              </w:rPr>
              <w:t>Instructor’s Responsibility</w:t>
            </w:r>
          </w:p>
        </w:tc>
        <w:tc>
          <w:tcPr>
            <w:tcW w:w="4310" w:type="dxa"/>
          </w:tcPr>
          <w:p w14:paraId="02D48401" w14:textId="77777777" w:rsidR="008C2D49" w:rsidRPr="008C2D49" w:rsidRDefault="008C2D49" w:rsidP="00E4189F">
            <w:pPr>
              <w:widowControl w:val="0"/>
              <w:bidi/>
              <w:spacing w:line="240" w:lineRule="auto"/>
              <w:rPr>
                <w:b/>
                <w:bCs/>
                <w:sz w:val="20"/>
                <w:szCs w:val="20"/>
              </w:rPr>
            </w:pPr>
            <w:r w:rsidRPr="008C2D49">
              <w:rPr>
                <w:b/>
                <w:bCs/>
                <w:sz w:val="20"/>
                <w:szCs w:val="20"/>
                <w:rtl/>
              </w:rPr>
              <w:t>مسؤولية المدرس</w:t>
            </w:r>
          </w:p>
        </w:tc>
      </w:tr>
      <w:tr w:rsidR="008C2D49" w:rsidRPr="008C2D49" w14:paraId="2B312830" w14:textId="77777777" w:rsidTr="008C2D49">
        <w:trPr>
          <w:trHeight w:val="420"/>
        </w:trPr>
        <w:tc>
          <w:tcPr>
            <w:tcW w:w="5760" w:type="dxa"/>
            <w:shd w:val="clear" w:color="auto" w:fill="auto"/>
            <w:tcMar>
              <w:top w:w="100" w:type="dxa"/>
              <w:left w:w="100" w:type="dxa"/>
              <w:bottom w:w="100" w:type="dxa"/>
              <w:right w:w="100" w:type="dxa"/>
            </w:tcMar>
          </w:tcPr>
          <w:p w14:paraId="21AE4E28" w14:textId="77777777" w:rsidR="008C2D49" w:rsidRPr="008C2D49" w:rsidRDefault="008C2D49" w:rsidP="00E4189F">
            <w:pPr>
              <w:widowControl w:val="0"/>
              <w:numPr>
                <w:ilvl w:val="0"/>
                <w:numId w:val="1"/>
              </w:numPr>
              <w:rPr>
                <w:rFonts w:ascii="Times New Roman" w:eastAsia="Times New Roman" w:hAnsi="Times New Roman" w:cs="Times New Roman"/>
                <w:sz w:val="20"/>
                <w:szCs w:val="20"/>
              </w:rPr>
            </w:pPr>
            <w:r w:rsidRPr="008C2D49">
              <w:rPr>
                <w:rFonts w:ascii="Times New Roman" w:eastAsia="Times New Roman" w:hAnsi="Times New Roman" w:cs="Times New Roman"/>
                <w:sz w:val="20"/>
                <w:szCs w:val="20"/>
              </w:rPr>
              <w:t>Guide students to use both the glossary and index by giving them selected words from the provided glossary and index pages in the supplementary materials for them to look up in class*.</w:t>
            </w:r>
          </w:p>
          <w:p w14:paraId="36F9071C" w14:textId="77777777" w:rsidR="008C2D49" w:rsidRPr="008C2D49" w:rsidRDefault="008C2D49" w:rsidP="00E4189F">
            <w:pPr>
              <w:widowControl w:val="0"/>
              <w:numPr>
                <w:ilvl w:val="0"/>
                <w:numId w:val="1"/>
              </w:numPr>
              <w:rPr>
                <w:rFonts w:ascii="Times New Roman" w:eastAsia="Times New Roman" w:hAnsi="Times New Roman" w:cs="Times New Roman"/>
                <w:sz w:val="20"/>
                <w:szCs w:val="20"/>
              </w:rPr>
            </w:pPr>
            <w:r w:rsidRPr="008C2D49">
              <w:rPr>
                <w:rFonts w:ascii="Times New Roman" w:eastAsia="Times New Roman" w:hAnsi="Times New Roman" w:cs="Times New Roman"/>
                <w:sz w:val="20"/>
                <w:szCs w:val="20"/>
              </w:rPr>
              <w:t>Direct students to access the online activity and complete an open-book glossary and index activity using their Student Supplementary Materials’ glossary and index.</w:t>
            </w:r>
          </w:p>
          <w:p w14:paraId="0A9287F4" w14:textId="77777777" w:rsidR="008C2D49" w:rsidRPr="008C2D49" w:rsidRDefault="008C2D49" w:rsidP="00E4189F">
            <w:pPr>
              <w:widowControl w:val="0"/>
              <w:numPr>
                <w:ilvl w:val="0"/>
                <w:numId w:val="1"/>
              </w:numPr>
              <w:rPr>
                <w:rFonts w:ascii="Times New Roman" w:eastAsia="Times New Roman" w:hAnsi="Times New Roman" w:cs="Times New Roman"/>
                <w:sz w:val="20"/>
                <w:szCs w:val="20"/>
              </w:rPr>
            </w:pPr>
            <w:r w:rsidRPr="008C2D49">
              <w:rPr>
                <w:rFonts w:ascii="Times New Roman" w:eastAsia="Times New Roman" w:hAnsi="Times New Roman" w:cs="Times New Roman"/>
                <w:sz w:val="20"/>
                <w:szCs w:val="20"/>
              </w:rPr>
              <w:t>Remind students to limit their answers to those found in the provided glossary and index samples.</w:t>
            </w:r>
          </w:p>
          <w:p w14:paraId="327659C2" w14:textId="77777777" w:rsidR="008C2D49" w:rsidRPr="008C2D49" w:rsidRDefault="008C2D49" w:rsidP="00E4189F">
            <w:pPr>
              <w:widowControl w:val="0"/>
              <w:ind w:left="360"/>
              <w:rPr>
                <w:rFonts w:ascii="Times New Roman" w:eastAsia="Times New Roman" w:hAnsi="Times New Roman" w:cs="Times New Roman"/>
                <w:sz w:val="20"/>
                <w:szCs w:val="20"/>
              </w:rPr>
            </w:pPr>
          </w:p>
          <w:p w14:paraId="015E3136" w14:textId="77777777" w:rsidR="008C2D49" w:rsidRPr="008C2D49" w:rsidRDefault="008C2D49" w:rsidP="00E4189F">
            <w:pPr>
              <w:widowControl w:val="0"/>
              <w:ind w:left="360"/>
              <w:rPr>
                <w:rFonts w:ascii="Times New Roman" w:eastAsia="Times New Roman" w:hAnsi="Times New Roman" w:cs="Times New Roman"/>
                <w:sz w:val="20"/>
                <w:szCs w:val="20"/>
              </w:rPr>
            </w:pPr>
          </w:p>
          <w:p w14:paraId="15928DE8" w14:textId="77777777" w:rsidR="008C2D49" w:rsidRPr="008C2D49" w:rsidRDefault="008C2D49" w:rsidP="00E4189F">
            <w:pPr>
              <w:widowControl w:val="0"/>
              <w:ind w:left="360"/>
              <w:rPr>
                <w:rFonts w:ascii="Times New Roman" w:eastAsia="Times New Roman" w:hAnsi="Times New Roman" w:cs="Times New Roman"/>
                <w:sz w:val="20"/>
                <w:szCs w:val="20"/>
              </w:rPr>
            </w:pPr>
            <w:r w:rsidRPr="008C2D49">
              <w:rPr>
                <w:rFonts w:ascii="Times New Roman" w:eastAsia="Times New Roman" w:hAnsi="Times New Roman" w:cs="Times New Roman"/>
                <w:b/>
                <w:i/>
                <w:sz w:val="20"/>
                <w:szCs w:val="20"/>
              </w:rPr>
              <w:t>*</w:t>
            </w:r>
            <w:r w:rsidRPr="008C2D49">
              <w:rPr>
                <w:rFonts w:ascii="Times New Roman" w:eastAsia="Times New Roman" w:hAnsi="Times New Roman" w:cs="Times New Roman"/>
                <w:i/>
                <w:sz w:val="20"/>
                <w:szCs w:val="20"/>
              </w:rPr>
              <w:t>Cautionary Note: As an EFL/ESL professional, you are not teaching students the meaning of the glossary and index ESP vocabulary. Rather, you are teaching students a skill much like using a dictionary.</w:t>
            </w:r>
          </w:p>
        </w:tc>
        <w:tc>
          <w:tcPr>
            <w:tcW w:w="4310" w:type="dxa"/>
          </w:tcPr>
          <w:p w14:paraId="05D394A5" w14:textId="4727E0EC" w:rsidR="008C2D49" w:rsidRPr="008C2D49" w:rsidRDefault="008C2D49" w:rsidP="00A739DC">
            <w:pPr>
              <w:widowControl w:val="0"/>
              <w:bidi/>
              <w:ind w:right="720"/>
              <w:rPr>
                <w:sz w:val="20"/>
                <w:szCs w:val="20"/>
                <w:rtl/>
              </w:rPr>
            </w:pPr>
            <w:r w:rsidRPr="008C2D49">
              <w:rPr>
                <w:sz w:val="20"/>
                <w:szCs w:val="20"/>
                <w:lang w:val="en-US"/>
              </w:rPr>
              <w:t>1</w:t>
            </w:r>
            <w:r w:rsidRPr="008C2D49">
              <w:rPr>
                <w:sz w:val="20"/>
                <w:szCs w:val="20"/>
                <w:rtl/>
              </w:rPr>
              <w:t xml:space="preserve">. </w:t>
            </w:r>
            <w:r w:rsidRPr="008C2D49">
              <w:rPr>
                <w:rFonts w:hint="cs"/>
                <w:sz w:val="20"/>
                <w:szCs w:val="20"/>
                <w:rtl/>
              </w:rPr>
              <w:t>ارشاد الطلبة على</w:t>
            </w:r>
            <w:r w:rsidRPr="008C2D49">
              <w:rPr>
                <w:sz w:val="20"/>
                <w:szCs w:val="20"/>
                <w:rtl/>
              </w:rPr>
              <w:t xml:space="preserve"> كيفية استخدام المسرد والفهرس من خلال إعطائهم مصطلحات للبحث </w:t>
            </w:r>
            <w:r w:rsidRPr="008C2D49">
              <w:rPr>
                <w:rFonts w:hint="cs"/>
                <w:sz w:val="20"/>
                <w:szCs w:val="20"/>
                <w:rtl/>
              </w:rPr>
              <w:t>عنها أثناء المحاضرة الدراسية في</w:t>
            </w:r>
            <w:r w:rsidRPr="008C2D49">
              <w:rPr>
                <w:sz w:val="20"/>
                <w:szCs w:val="20"/>
                <w:rtl/>
              </w:rPr>
              <w:t xml:space="preserve"> صفحات المسرد والفهرس المتوفرة في الم</w:t>
            </w:r>
            <w:r w:rsidRPr="008C2D49">
              <w:rPr>
                <w:rFonts w:hint="cs"/>
                <w:sz w:val="20"/>
                <w:szCs w:val="20"/>
                <w:rtl/>
              </w:rPr>
              <w:t xml:space="preserve">واد </w:t>
            </w:r>
            <w:proofErr w:type="gramStart"/>
            <w:r w:rsidRPr="008C2D49">
              <w:rPr>
                <w:sz w:val="20"/>
                <w:szCs w:val="20"/>
                <w:rtl/>
              </w:rPr>
              <w:t>التكميلية</w:t>
            </w:r>
            <w:r w:rsidRPr="008C2D49">
              <w:rPr>
                <w:rFonts w:hint="cs"/>
                <w:sz w:val="20"/>
                <w:szCs w:val="20"/>
                <w:rtl/>
              </w:rPr>
              <w:t xml:space="preserve"> .</w:t>
            </w:r>
            <w:proofErr w:type="gramEnd"/>
          </w:p>
          <w:p w14:paraId="6FA9DBAA" w14:textId="1DF9B98F" w:rsidR="008C2D49" w:rsidRPr="008C2D49" w:rsidRDefault="008C2D49" w:rsidP="00A739DC">
            <w:pPr>
              <w:widowControl w:val="0"/>
              <w:bidi/>
              <w:ind w:right="720"/>
              <w:rPr>
                <w:sz w:val="20"/>
                <w:szCs w:val="20"/>
                <w:rtl/>
              </w:rPr>
            </w:pPr>
            <w:r w:rsidRPr="008C2D49">
              <w:rPr>
                <w:sz w:val="20"/>
                <w:szCs w:val="20"/>
              </w:rPr>
              <w:t>2</w:t>
            </w:r>
            <w:r w:rsidRPr="008C2D49">
              <w:rPr>
                <w:sz w:val="20"/>
                <w:szCs w:val="20"/>
                <w:rtl/>
              </w:rPr>
              <w:t>. توجيه الط</w:t>
            </w:r>
            <w:r w:rsidRPr="008C2D49">
              <w:rPr>
                <w:rFonts w:hint="cs"/>
                <w:sz w:val="20"/>
                <w:szCs w:val="20"/>
                <w:rtl/>
              </w:rPr>
              <w:t>لبة لإكمال الانشطة الالكترونية باستخدام المواد التكميلية بأسلوب الكتاب المفتوح</w:t>
            </w:r>
            <w:r w:rsidRPr="008C2D49">
              <w:rPr>
                <w:sz w:val="20"/>
                <w:szCs w:val="20"/>
              </w:rPr>
              <w:t>.</w:t>
            </w:r>
            <w:r w:rsidRPr="008C2D49">
              <w:rPr>
                <w:rFonts w:hint="cs"/>
                <w:sz w:val="20"/>
                <w:szCs w:val="20"/>
                <w:rtl/>
              </w:rPr>
              <w:t xml:space="preserve"> </w:t>
            </w:r>
          </w:p>
          <w:p w14:paraId="3A017F23" w14:textId="77777777" w:rsidR="008C2D49" w:rsidRPr="008C2D49" w:rsidRDefault="008C2D49" w:rsidP="00E4189F">
            <w:pPr>
              <w:widowControl w:val="0"/>
              <w:bidi/>
              <w:ind w:right="720"/>
              <w:jc w:val="right"/>
              <w:rPr>
                <w:sz w:val="20"/>
                <w:szCs w:val="20"/>
              </w:rPr>
            </w:pPr>
            <w:r w:rsidRPr="008C2D49">
              <w:rPr>
                <w:sz w:val="20"/>
                <w:szCs w:val="20"/>
              </w:rPr>
              <w:t xml:space="preserve"> </w:t>
            </w:r>
          </w:p>
          <w:p w14:paraId="66773BC7" w14:textId="78046341" w:rsidR="008C2D49" w:rsidRPr="008C2D49" w:rsidRDefault="008C2D49" w:rsidP="00A739DC">
            <w:pPr>
              <w:widowControl w:val="0"/>
              <w:bidi/>
              <w:ind w:right="720"/>
              <w:rPr>
                <w:sz w:val="20"/>
                <w:szCs w:val="20"/>
                <w:rtl/>
                <w:lang w:val="en-US"/>
              </w:rPr>
            </w:pPr>
            <w:r w:rsidRPr="008C2D49">
              <w:rPr>
                <w:rFonts w:hint="cs"/>
                <w:sz w:val="20"/>
                <w:szCs w:val="20"/>
                <w:rtl/>
                <w:lang w:val="en-US"/>
              </w:rPr>
              <w:t>3. ت</w:t>
            </w:r>
            <w:r w:rsidRPr="008C2D49">
              <w:rPr>
                <w:sz w:val="20"/>
                <w:szCs w:val="20"/>
                <w:rtl/>
                <w:lang w:val="en-US"/>
              </w:rPr>
              <w:t>ذكّ</w:t>
            </w:r>
            <w:r w:rsidRPr="008C2D49">
              <w:rPr>
                <w:rFonts w:hint="cs"/>
                <w:sz w:val="20"/>
                <w:szCs w:val="20"/>
                <w:rtl/>
                <w:lang w:val="en-US"/>
              </w:rPr>
              <w:t>ي</w:t>
            </w:r>
            <w:r w:rsidRPr="008C2D49">
              <w:rPr>
                <w:sz w:val="20"/>
                <w:szCs w:val="20"/>
                <w:rtl/>
                <w:lang w:val="en-US"/>
              </w:rPr>
              <w:t xml:space="preserve">ر </w:t>
            </w:r>
            <w:r w:rsidRPr="008C2D49">
              <w:rPr>
                <w:rFonts w:hint="cs"/>
                <w:sz w:val="20"/>
                <w:szCs w:val="20"/>
                <w:rtl/>
                <w:lang w:val="en-US"/>
              </w:rPr>
              <w:t>الطلبة بأن</w:t>
            </w:r>
            <w:r w:rsidRPr="008C2D49">
              <w:rPr>
                <w:sz w:val="20"/>
                <w:szCs w:val="20"/>
                <w:rtl/>
                <w:lang w:val="en-US"/>
              </w:rPr>
              <w:t xml:space="preserve"> يقصروا إجاباتهم على </w:t>
            </w:r>
            <w:r w:rsidRPr="008C2D49">
              <w:rPr>
                <w:rFonts w:hint="cs"/>
                <w:sz w:val="20"/>
                <w:szCs w:val="20"/>
                <w:rtl/>
                <w:lang w:val="en-US"/>
              </w:rPr>
              <w:t>الخيارات</w:t>
            </w:r>
            <w:r w:rsidRPr="008C2D49">
              <w:rPr>
                <w:sz w:val="20"/>
                <w:szCs w:val="20"/>
                <w:rtl/>
                <w:lang w:val="en-US"/>
              </w:rPr>
              <w:t xml:space="preserve"> الموجودة في نماذج المسرد والفهرس</w:t>
            </w:r>
            <w:r w:rsidRPr="008C2D49">
              <w:rPr>
                <w:sz w:val="20"/>
                <w:szCs w:val="20"/>
                <w:lang w:val="en-US"/>
              </w:rPr>
              <w:t>.</w:t>
            </w:r>
          </w:p>
          <w:p w14:paraId="140C2C63" w14:textId="77777777" w:rsidR="008C2D49" w:rsidRPr="008C2D49" w:rsidRDefault="008C2D49" w:rsidP="00264204">
            <w:pPr>
              <w:widowControl w:val="0"/>
              <w:bidi/>
              <w:ind w:right="720"/>
              <w:rPr>
                <w:sz w:val="20"/>
                <w:szCs w:val="20"/>
                <w:rtl/>
                <w:lang w:val="en-US"/>
              </w:rPr>
            </w:pPr>
          </w:p>
          <w:p w14:paraId="073D27E0" w14:textId="5F1B5CFA" w:rsidR="008C2D49" w:rsidRPr="008C2D49" w:rsidRDefault="008C2D49" w:rsidP="00725A60">
            <w:pPr>
              <w:widowControl w:val="0"/>
              <w:bidi/>
              <w:ind w:right="720"/>
              <w:rPr>
                <w:sz w:val="20"/>
                <w:szCs w:val="20"/>
              </w:rPr>
            </w:pPr>
            <w:r w:rsidRPr="008C2D49">
              <w:rPr>
                <w:sz w:val="20"/>
                <w:szCs w:val="20"/>
                <w:rtl/>
              </w:rPr>
              <w:t>*ملاحظة تحذيرية: كمتخصص</w:t>
            </w:r>
            <w:r w:rsidRPr="008C2D49">
              <w:rPr>
                <w:rFonts w:hint="cs"/>
                <w:sz w:val="20"/>
                <w:szCs w:val="20"/>
                <w:rtl/>
              </w:rPr>
              <w:t xml:space="preserve">\ة </w:t>
            </w:r>
            <w:r w:rsidRPr="008C2D49">
              <w:rPr>
                <w:sz w:val="20"/>
                <w:szCs w:val="20"/>
                <w:rtl/>
              </w:rPr>
              <w:t xml:space="preserve">في الإنجليزية كلغة أجنبية\ الإنجليزية كلغة </w:t>
            </w:r>
            <w:r w:rsidRPr="008C2D49">
              <w:rPr>
                <w:rFonts w:hint="cs"/>
                <w:sz w:val="20"/>
                <w:szCs w:val="20"/>
                <w:rtl/>
              </w:rPr>
              <w:t>ثانية،</w:t>
            </w:r>
            <w:r w:rsidRPr="008C2D49">
              <w:rPr>
                <w:sz w:val="20"/>
                <w:szCs w:val="20"/>
                <w:rtl/>
              </w:rPr>
              <w:t xml:space="preserve"> فأنت لا تدرس</w:t>
            </w:r>
            <w:r w:rsidRPr="008C2D49">
              <w:rPr>
                <w:rFonts w:hint="cs"/>
                <w:sz w:val="20"/>
                <w:szCs w:val="20"/>
                <w:rtl/>
              </w:rPr>
              <w:t>\ين</w:t>
            </w:r>
            <w:r w:rsidRPr="008C2D49">
              <w:rPr>
                <w:sz w:val="20"/>
                <w:szCs w:val="20"/>
                <w:rtl/>
              </w:rPr>
              <w:t xml:space="preserve"> الطل</w:t>
            </w:r>
            <w:r w:rsidRPr="008C2D49">
              <w:rPr>
                <w:rFonts w:hint="cs"/>
                <w:sz w:val="20"/>
                <w:szCs w:val="20"/>
                <w:rtl/>
              </w:rPr>
              <w:t>بة</w:t>
            </w:r>
            <w:r w:rsidRPr="008C2D49">
              <w:rPr>
                <w:sz w:val="20"/>
                <w:szCs w:val="20"/>
                <w:rtl/>
              </w:rPr>
              <w:t xml:space="preserve"> معاني مفردات الإنجليزية لأغراض </w:t>
            </w:r>
            <w:r w:rsidRPr="008C2D49">
              <w:rPr>
                <w:rFonts w:hint="cs"/>
                <w:sz w:val="20"/>
                <w:szCs w:val="20"/>
                <w:rtl/>
              </w:rPr>
              <w:t xml:space="preserve">محددة في </w:t>
            </w:r>
            <w:r w:rsidRPr="008C2D49">
              <w:rPr>
                <w:sz w:val="20"/>
                <w:szCs w:val="20"/>
                <w:rtl/>
              </w:rPr>
              <w:t>المسرد والفهرس، بل أنت تقوم</w:t>
            </w:r>
            <w:r w:rsidRPr="008C2D49">
              <w:rPr>
                <w:rFonts w:hint="cs"/>
                <w:sz w:val="20"/>
                <w:szCs w:val="20"/>
                <w:rtl/>
              </w:rPr>
              <w:t xml:space="preserve">\ين </w:t>
            </w:r>
            <w:r w:rsidRPr="008C2D49">
              <w:rPr>
                <w:sz w:val="20"/>
                <w:szCs w:val="20"/>
                <w:rtl/>
              </w:rPr>
              <w:t>بتدريسهم مهارة مثل مهارة استخدام</w:t>
            </w:r>
            <w:r w:rsidRPr="008C2D49">
              <w:rPr>
                <w:rFonts w:hint="cs"/>
                <w:sz w:val="20"/>
                <w:szCs w:val="20"/>
                <w:rtl/>
              </w:rPr>
              <w:t xml:space="preserve"> </w:t>
            </w:r>
            <w:r w:rsidRPr="008C2D49">
              <w:rPr>
                <w:sz w:val="20"/>
                <w:szCs w:val="20"/>
                <w:rtl/>
              </w:rPr>
              <w:t>القاموس</w:t>
            </w:r>
          </w:p>
          <w:p w14:paraId="44F745FB" w14:textId="45767572" w:rsidR="008C2D49" w:rsidRPr="008C2D49" w:rsidRDefault="008C2D49" w:rsidP="008C2D49">
            <w:pPr>
              <w:widowControl w:val="0"/>
              <w:bidi/>
              <w:ind w:right="720"/>
              <w:jc w:val="right"/>
              <w:rPr>
                <w:sz w:val="20"/>
                <w:szCs w:val="20"/>
                <w:lang w:val="en-US"/>
              </w:rPr>
            </w:pPr>
            <w:r w:rsidRPr="008C2D49">
              <w:rPr>
                <w:sz w:val="20"/>
                <w:szCs w:val="20"/>
              </w:rPr>
              <w:t xml:space="preserve"> </w:t>
            </w:r>
          </w:p>
        </w:tc>
      </w:tr>
      <w:tr w:rsidR="008C2D49" w:rsidRPr="008C2D49" w14:paraId="44E01E96" w14:textId="77777777" w:rsidTr="008C2D49">
        <w:trPr>
          <w:trHeight w:val="195"/>
        </w:trPr>
        <w:tc>
          <w:tcPr>
            <w:tcW w:w="5760" w:type="dxa"/>
            <w:shd w:val="clear" w:color="auto" w:fill="auto"/>
            <w:tcMar>
              <w:top w:w="100" w:type="dxa"/>
              <w:left w:w="100" w:type="dxa"/>
              <w:bottom w:w="100" w:type="dxa"/>
              <w:right w:w="100" w:type="dxa"/>
            </w:tcMar>
          </w:tcPr>
          <w:p w14:paraId="17DF7994" w14:textId="77777777" w:rsidR="008C2D49" w:rsidRPr="008C2D49" w:rsidRDefault="008C2D49" w:rsidP="00E4189F">
            <w:pPr>
              <w:widowControl w:val="0"/>
              <w:spacing w:line="240" w:lineRule="auto"/>
              <w:rPr>
                <w:b/>
                <w:bCs/>
                <w:sz w:val="20"/>
                <w:szCs w:val="20"/>
              </w:rPr>
            </w:pPr>
            <w:r w:rsidRPr="008C2D49">
              <w:rPr>
                <w:b/>
                <w:bCs/>
                <w:sz w:val="20"/>
                <w:szCs w:val="20"/>
              </w:rPr>
              <w:t>Student’s Responsibility</w:t>
            </w:r>
          </w:p>
        </w:tc>
        <w:tc>
          <w:tcPr>
            <w:tcW w:w="4310" w:type="dxa"/>
          </w:tcPr>
          <w:p w14:paraId="7347E8D2" w14:textId="056EA8E3" w:rsidR="008C2D49" w:rsidRPr="008C2D49" w:rsidRDefault="008C2D49" w:rsidP="00E4189F">
            <w:pPr>
              <w:widowControl w:val="0"/>
              <w:bidi/>
              <w:spacing w:line="240" w:lineRule="auto"/>
              <w:rPr>
                <w:b/>
                <w:bCs/>
                <w:sz w:val="20"/>
                <w:szCs w:val="20"/>
              </w:rPr>
            </w:pPr>
            <w:r w:rsidRPr="008C2D49">
              <w:rPr>
                <w:b/>
                <w:bCs/>
                <w:sz w:val="20"/>
                <w:szCs w:val="20"/>
                <w:rtl/>
              </w:rPr>
              <w:t>مسؤولية الطالب</w:t>
            </w:r>
            <w:r w:rsidRPr="008C2D49">
              <w:rPr>
                <w:rFonts w:hint="cs"/>
                <w:b/>
                <w:bCs/>
                <w:sz w:val="20"/>
                <w:szCs w:val="20"/>
                <w:rtl/>
              </w:rPr>
              <w:t>/ة</w:t>
            </w:r>
          </w:p>
        </w:tc>
      </w:tr>
      <w:tr w:rsidR="008C2D49" w:rsidRPr="008C2D49" w14:paraId="265D7601" w14:textId="77777777" w:rsidTr="008C2D49">
        <w:trPr>
          <w:trHeight w:val="420"/>
        </w:trPr>
        <w:tc>
          <w:tcPr>
            <w:tcW w:w="5760" w:type="dxa"/>
            <w:shd w:val="clear" w:color="auto" w:fill="auto"/>
            <w:tcMar>
              <w:top w:w="100" w:type="dxa"/>
              <w:left w:w="100" w:type="dxa"/>
              <w:bottom w:w="100" w:type="dxa"/>
              <w:right w:w="100" w:type="dxa"/>
            </w:tcMar>
          </w:tcPr>
          <w:p w14:paraId="65024CD6" w14:textId="77777777" w:rsidR="008C2D49" w:rsidRPr="008C2D49" w:rsidRDefault="008C2D49" w:rsidP="00E4189F">
            <w:pPr>
              <w:widowControl w:val="0"/>
              <w:numPr>
                <w:ilvl w:val="0"/>
                <w:numId w:val="2"/>
              </w:numPr>
              <w:spacing w:line="240" w:lineRule="auto"/>
              <w:rPr>
                <w:rFonts w:ascii="Times New Roman" w:eastAsia="Times New Roman" w:hAnsi="Times New Roman" w:cs="Times New Roman"/>
                <w:sz w:val="20"/>
                <w:szCs w:val="20"/>
              </w:rPr>
            </w:pPr>
            <w:r w:rsidRPr="008C2D49">
              <w:rPr>
                <w:rFonts w:ascii="Times New Roman" w:eastAsia="Times New Roman" w:hAnsi="Times New Roman" w:cs="Times New Roman"/>
                <w:sz w:val="20"/>
                <w:szCs w:val="20"/>
              </w:rPr>
              <w:t>Work in-class with the instructor on developing glossary and index skills.</w:t>
            </w:r>
          </w:p>
          <w:p w14:paraId="244AA09C" w14:textId="77777777" w:rsidR="008C2D49" w:rsidRPr="008C2D49" w:rsidRDefault="008C2D49" w:rsidP="00E4189F">
            <w:pPr>
              <w:widowControl w:val="0"/>
              <w:numPr>
                <w:ilvl w:val="0"/>
                <w:numId w:val="2"/>
              </w:numPr>
              <w:rPr>
                <w:rFonts w:ascii="Times New Roman" w:eastAsia="Times New Roman" w:hAnsi="Times New Roman" w:cs="Times New Roman"/>
                <w:sz w:val="20"/>
                <w:szCs w:val="20"/>
              </w:rPr>
            </w:pPr>
            <w:r w:rsidRPr="008C2D49">
              <w:rPr>
                <w:rFonts w:ascii="Times New Roman" w:eastAsia="Times New Roman" w:hAnsi="Times New Roman" w:cs="Times New Roman"/>
                <w:sz w:val="20"/>
                <w:szCs w:val="20"/>
              </w:rPr>
              <w:t>Go online to complete Glossary and Index Skills’ activities using the provided selection of glossary and index pages found in the Supplementary Materials (open-book).</w:t>
            </w:r>
          </w:p>
          <w:p w14:paraId="5E00459B" w14:textId="77777777" w:rsidR="008C2D49" w:rsidRPr="008C2D49" w:rsidRDefault="008C2D49" w:rsidP="00E4189F">
            <w:pPr>
              <w:widowControl w:val="0"/>
              <w:numPr>
                <w:ilvl w:val="0"/>
                <w:numId w:val="2"/>
              </w:numPr>
              <w:rPr>
                <w:rFonts w:ascii="Times New Roman" w:eastAsia="Times New Roman" w:hAnsi="Times New Roman" w:cs="Times New Roman"/>
                <w:sz w:val="20"/>
                <w:szCs w:val="20"/>
              </w:rPr>
            </w:pPr>
            <w:r w:rsidRPr="008C2D49">
              <w:rPr>
                <w:rFonts w:ascii="Times New Roman" w:eastAsia="Times New Roman" w:hAnsi="Times New Roman" w:cs="Times New Roman"/>
                <w:sz w:val="20"/>
                <w:szCs w:val="20"/>
              </w:rPr>
              <w:t>Multiple attempts are possible before the due date for each module.</w:t>
            </w:r>
          </w:p>
        </w:tc>
        <w:tc>
          <w:tcPr>
            <w:tcW w:w="4310" w:type="dxa"/>
          </w:tcPr>
          <w:p w14:paraId="4EEDED3C" w14:textId="7AD918E3" w:rsidR="008C2D49" w:rsidRPr="008C2D49" w:rsidRDefault="008C2D49" w:rsidP="008C2D49">
            <w:pPr>
              <w:widowControl w:val="0"/>
              <w:bidi/>
              <w:ind w:right="720"/>
              <w:rPr>
                <w:sz w:val="20"/>
                <w:szCs w:val="20"/>
                <w:rtl/>
              </w:rPr>
            </w:pPr>
            <w:r w:rsidRPr="008C2D49">
              <w:rPr>
                <w:sz w:val="20"/>
                <w:szCs w:val="20"/>
              </w:rPr>
              <w:t xml:space="preserve">.1  </w:t>
            </w:r>
            <w:r w:rsidRPr="008C2D49">
              <w:rPr>
                <w:rFonts w:hint="cs"/>
                <w:sz w:val="20"/>
                <w:szCs w:val="20"/>
                <w:rtl/>
                <w:lang w:val="en-US"/>
              </w:rPr>
              <w:t xml:space="preserve">العمل </w:t>
            </w:r>
            <w:r w:rsidRPr="008C2D49">
              <w:rPr>
                <w:sz w:val="20"/>
                <w:szCs w:val="20"/>
                <w:rtl/>
              </w:rPr>
              <w:t xml:space="preserve">في </w:t>
            </w:r>
            <w:r w:rsidRPr="008C2D49">
              <w:rPr>
                <w:rFonts w:hint="cs"/>
                <w:sz w:val="20"/>
                <w:szCs w:val="20"/>
                <w:rtl/>
              </w:rPr>
              <w:t>المحاضرة الدراسية</w:t>
            </w:r>
            <w:r w:rsidRPr="008C2D49">
              <w:rPr>
                <w:sz w:val="20"/>
                <w:szCs w:val="20"/>
                <w:rtl/>
              </w:rPr>
              <w:t xml:space="preserve"> مع</w:t>
            </w:r>
            <w:r w:rsidRPr="008C2D49">
              <w:rPr>
                <w:rFonts w:hint="cs"/>
                <w:sz w:val="20"/>
                <w:szCs w:val="20"/>
                <w:rtl/>
              </w:rPr>
              <w:t xml:space="preserve"> </w:t>
            </w:r>
            <w:r w:rsidRPr="008C2D49">
              <w:rPr>
                <w:sz w:val="20"/>
                <w:szCs w:val="20"/>
                <w:rtl/>
              </w:rPr>
              <w:t xml:space="preserve">المدرس لتطوير مهارات البحث في المسرد والفهرس </w:t>
            </w:r>
          </w:p>
          <w:p w14:paraId="02EC0DE8" w14:textId="77777777" w:rsidR="008C2D49" w:rsidRPr="008C2D49" w:rsidRDefault="008C2D49" w:rsidP="00A739DC">
            <w:pPr>
              <w:widowControl w:val="0"/>
              <w:bidi/>
              <w:ind w:right="720"/>
              <w:rPr>
                <w:sz w:val="20"/>
                <w:szCs w:val="20"/>
              </w:rPr>
            </w:pPr>
            <w:r w:rsidRPr="008C2D49">
              <w:rPr>
                <w:sz w:val="20"/>
                <w:szCs w:val="20"/>
              </w:rPr>
              <w:t xml:space="preserve">.2 </w:t>
            </w:r>
            <w:r w:rsidRPr="008C2D49">
              <w:rPr>
                <w:sz w:val="20"/>
                <w:szCs w:val="20"/>
                <w:rtl/>
              </w:rPr>
              <w:t>استخدام صفحات المسرد والفهرس الواردة في الم</w:t>
            </w:r>
            <w:r w:rsidRPr="008C2D49">
              <w:rPr>
                <w:rFonts w:hint="cs"/>
                <w:sz w:val="20"/>
                <w:szCs w:val="20"/>
                <w:rtl/>
              </w:rPr>
              <w:t xml:space="preserve">واد </w:t>
            </w:r>
            <w:r w:rsidRPr="008C2D49">
              <w:rPr>
                <w:sz w:val="20"/>
                <w:szCs w:val="20"/>
                <w:rtl/>
              </w:rPr>
              <w:t>التكميلية لإ</w:t>
            </w:r>
            <w:r w:rsidRPr="008C2D49">
              <w:rPr>
                <w:rFonts w:hint="cs"/>
                <w:sz w:val="20"/>
                <w:szCs w:val="20"/>
                <w:rtl/>
              </w:rPr>
              <w:t>تمام</w:t>
            </w:r>
            <w:r w:rsidRPr="008C2D49">
              <w:rPr>
                <w:sz w:val="20"/>
                <w:szCs w:val="20"/>
                <w:rtl/>
              </w:rPr>
              <w:t xml:space="preserve"> مهام المسرد ومهارات الفهرس عبر الإنترنت (</w:t>
            </w:r>
            <w:r w:rsidRPr="008C2D49">
              <w:rPr>
                <w:rFonts w:hint="cs"/>
                <w:sz w:val="20"/>
                <w:szCs w:val="20"/>
                <w:rtl/>
              </w:rPr>
              <w:t>اسلوب ال</w:t>
            </w:r>
            <w:r w:rsidRPr="008C2D49">
              <w:rPr>
                <w:sz w:val="20"/>
                <w:szCs w:val="20"/>
                <w:rtl/>
              </w:rPr>
              <w:t xml:space="preserve">كتاب </w:t>
            </w:r>
            <w:r w:rsidRPr="008C2D49">
              <w:rPr>
                <w:rFonts w:hint="cs"/>
                <w:sz w:val="20"/>
                <w:szCs w:val="20"/>
                <w:rtl/>
              </w:rPr>
              <w:t>ال</w:t>
            </w:r>
            <w:r w:rsidRPr="008C2D49">
              <w:rPr>
                <w:sz w:val="20"/>
                <w:szCs w:val="20"/>
                <w:rtl/>
              </w:rPr>
              <w:t>مفتوح</w:t>
            </w:r>
          </w:p>
          <w:p w14:paraId="239E30B3" w14:textId="3ED50018" w:rsidR="008C2D49" w:rsidRPr="008C2D49" w:rsidRDefault="008C2D49" w:rsidP="00A739DC">
            <w:pPr>
              <w:widowControl w:val="0"/>
              <w:bidi/>
              <w:ind w:right="720"/>
              <w:rPr>
                <w:sz w:val="20"/>
                <w:szCs w:val="20"/>
              </w:rPr>
            </w:pPr>
            <w:r w:rsidRPr="008C2D49">
              <w:rPr>
                <w:sz w:val="20"/>
                <w:szCs w:val="20"/>
              </w:rPr>
              <w:t>.3</w:t>
            </w:r>
            <w:r w:rsidRPr="008C2D49">
              <w:rPr>
                <w:sz w:val="20"/>
                <w:szCs w:val="20"/>
                <w:rtl/>
              </w:rPr>
              <w:t xml:space="preserve"> من ال</w:t>
            </w:r>
            <w:r w:rsidRPr="008C2D49">
              <w:rPr>
                <w:rFonts w:hint="cs"/>
                <w:sz w:val="20"/>
                <w:szCs w:val="20"/>
                <w:rtl/>
              </w:rPr>
              <w:t xml:space="preserve">متاح </w:t>
            </w:r>
            <w:r w:rsidRPr="008C2D49">
              <w:rPr>
                <w:sz w:val="20"/>
                <w:szCs w:val="20"/>
                <w:rtl/>
              </w:rPr>
              <w:t>إجراء محاولات متعددة قبل</w:t>
            </w:r>
            <w:r w:rsidRPr="008C2D49">
              <w:rPr>
                <w:rFonts w:hint="cs"/>
                <w:sz w:val="20"/>
                <w:szCs w:val="20"/>
                <w:rtl/>
              </w:rPr>
              <w:t xml:space="preserve"> مواعيد</w:t>
            </w:r>
            <w:r w:rsidRPr="008C2D49">
              <w:rPr>
                <w:sz w:val="20"/>
                <w:szCs w:val="20"/>
                <w:rtl/>
              </w:rPr>
              <w:t xml:space="preserve"> ا</w:t>
            </w:r>
            <w:r w:rsidRPr="008C2D49">
              <w:rPr>
                <w:rFonts w:hint="cs"/>
                <w:sz w:val="20"/>
                <w:szCs w:val="20"/>
                <w:rtl/>
              </w:rPr>
              <w:t>ستحقاق التسليم</w:t>
            </w:r>
            <w:r w:rsidRPr="008C2D49">
              <w:rPr>
                <w:sz w:val="20"/>
                <w:szCs w:val="20"/>
                <w:rtl/>
              </w:rPr>
              <w:t xml:space="preserve"> لكل </w:t>
            </w:r>
            <w:r w:rsidRPr="008C2D49">
              <w:rPr>
                <w:rFonts w:hint="cs"/>
                <w:sz w:val="20"/>
                <w:szCs w:val="20"/>
                <w:rtl/>
              </w:rPr>
              <w:t>جزئية في المادة</w:t>
            </w:r>
            <w:r w:rsidRPr="008C2D49">
              <w:rPr>
                <w:sz w:val="20"/>
                <w:szCs w:val="20"/>
                <w:rtl/>
              </w:rPr>
              <w:t>.</w:t>
            </w:r>
          </w:p>
          <w:p w14:paraId="69D7E3F1" w14:textId="1D51CCCD" w:rsidR="008C2D49" w:rsidRPr="008C2D49" w:rsidRDefault="008C2D49" w:rsidP="00062B4F">
            <w:pPr>
              <w:widowControl w:val="0"/>
              <w:bidi/>
              <w:ind w:right="720"/>
              <w:rPr>
                <w:sz w:val="20"/>
                <w:szCs w:val="20"/>
              </w:rPr>
            </w:pPr>
            <w:r w:rsidRPr="008C2D49">
              <w:rPr>
                <w:sz w:val="20"/>
                <w:szCs w:val="20"/>
              </w:rPr>
              <w:t xml:space="preserve"> </w:t>
            </w:r>
          </w:p>
          <w:p w14:paraId="1A50919C" w14:textId="77777777" w:rsidR="008C2D49" w:rsidRPr="008C2D49" w:rsidRDefault="008C2D49" w:rsidP="00E4189F">
            <w:pPr>
              <w:widowControl w:val="0"/>
              <w:spacing w:line="240" w:lineRule="auto"/>
              <w:jc w:val="right"/>
              <w:rPr>
                <w:sz w:val="20"/>
                <w:szCs w:val="20"/>
              </w:rPr>
            </w:pPr>
          </w:p>
        </w:tc>
      </w:tr>
      <w:bookmarkEnd w:id="0"/>
    </w:tbl>
    <w:p w14:paraId="6A84C2DA" w14:textId="77777777" w:rsidR="00C93C50" w:rsidRDefault="00932283"/>
    <w:sectPr w:rsidR="00C93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73B0"/>
    <w:multiLevelType w:val="multilevel"/>
    <w:tmpl w:val="D1788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395605"/>
    <w:multiLevelType w:val="multilevel"/>
    <w:tmpl w:val="B1800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5F"/>
    <w:rsid w:val="00062B4F"/>
    <w:rsid w:val="000C1EAE"/>
    <w:rsid w:val="00146A08"/>
    <w:rsid w:val="00264204"/>
    <w:rsid w:val="002F27CE"/>
    <w:rsid w:val="0038054A"/>
    <w:rsid w:val="003E4E4E"/>
    <w:rsid w:val="004A65EF"/>
    <w:rsid w:val="005319D2"/>
    <w:rsid w:val="00680924"/>
    <w:rsid w:val="006D6740"/>
    <w:rsid w:val="00725A60"/>
    <w:rsid w:val="00836A36"/>
    <w:rsid w:val="008C2D49"/>
    <w:rsid w:val="00932283"/>
    <w:rsid w:val="009D205F"/>
    <w:rsid w:val="00A739DC"/>
    <w:rsid w:val="00A81E98"/>
    <w:rsid w:val="00B252FC"/>
    <w:rsid w:val="00BC3169"/>
    <w:rsid w:val="00C908F4"/>
    <w:rsid w:val="00CE2790"/>
    <w:rsid w:val="00D95ABE"/>
    <w:rsid w:val="00E41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6D9D"/>
  <w15:chartTrackingRefBased/>
  <w15:docId w15:val="{B5DCDABE-F675-42EB-AAED-6B8F7260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205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420</Words>
  <Characters>2395</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2022-01-06T21:18:00Z</dcterms:created>
  <dcterms:modified xsi:type="dcterms:W3CDTF">2022-01-13T10:25:00Z</dcterms:modified>
</cp:coreProperties>
</file>